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B7695F" w:rsidRPr="00B952C1" w14:paraId="64658418" w14:textId="77777777" w:rsidTr="00F40B76">
        <w:tblPrEx>
          <w:tblCellMar>
            <w:top w:w="0" w:type="dxa"/>
            <w:bottom w:w="0" w:type="dxa"/>
          </w:tblCellMar>
        </w:tblPrEx>
        <w:trPr>
          <w:cantSplit/>
        </w:trPr>
        <w:tc>
          <w:tcPr>
            <w:tcW w:w="8122" w:type="dxa"/>
            <w:shd w:val="clear" w:color="auto" w:fill="1D73D6"/>
          </w:tcPr>
          <w:p w14:paraId="06A09400" w14:textId="77777777" w:rsidR="00B7695F" w:rsidRPr="00B952C1" w:rsidRDefault="00B7695F">
            <w:pPr>
              <w:pStyle w:val="cTOCHead"/>
            </w:pPr>
            <w:bookmarkStart w:id="0" w:name="_Hlk77761532"/>
            <w:r w:rsidRPr="00B952C1">
              <w:t>section II - Podiatrist</w:t>
            </w:r>
          </w:p>
          <w:p w14:paraId="595A8525" w14:textId="77777777" w:rsidR="00B7695F" w:rsidRPr="00B952C1" w:rsidRDefault="00B7695F">
            <w:pPr>
              <w:pStyle w:val="cTOCHead"/>
            </w:pPr>
            <w:r w:rsidRPr="00B952C1">
              <w:t>Contents</w:t>
            </w:r>
          </w:p>
        </w:tc>
        <w:tc>
          <w:tcPr>
            <w:tcW w:w="1238" w:type="dxa"/>
            <w:shd w:val="clear" w:color="auto" w:fill="1D73D6"/>
            <w:vAlign w:val="center"/>
          </w:tcPr>
          <w:p w14:paraId="00B2BF67" w14:textId="77777777" w:rsidR="00B7695F" w:rsidRPr="00B952C1" w:rsidRDefault="00B7695F" w:rsidP="00AF7099">
            <w:pPr>
              <w:pStyle w:val="cDate1"/>
            </w:pPr>
          </w:p>
        </w:tc>
      </w:tr>
    </w:tbl>
    <w:bookmarkStart w:id="1" w:name="_Hlk199226849"/>
    <w:p w14:paraId="12E5483B" w14:textId="415020EF" w:rsidR="00A965AA" w:rsidRDefault="00B7695F">
      <w:pPr>
        <w:pStyle w:val="TOC1"/>
        <w:rPr>
          <w:rFonts w:asciiTheme="minorHAnsi" w:eastAsiaTheme="minorEastAsia" w:hAnsiTheme="minorHAnsi" w:cstheme="minorBidi"/>
          <w:b w:val="0"/>
          <w:caps w:val="0"/>
          <w:color w:val="auto"/>
          <w:kern w:val="2"/>
          <w:sz w:val="24"/>
          <w:szCs w:val="24"/>
          <w14:ligatures w14:val="standardContextual"/>
        </w:rPr>
      </w:pPr>
      <w:r w:rsidRPr="00B952C1">
        <w:fldChar w:fldCharType="begin"/>
      </w:r>
      <w:r w:rsidRPr="00B952C1">
        <w:instrText xml:space="preserve"> TOC \o "1-9" \n \h \z \t "chead1,1,chead2,2" </w:instrText>
      </w:r>
      <w:r w:rsidRPr="00B952C1">
        <w:fldChar w:fldCharType="separate"/>
      </w:r>
      <w:hyperlink w:anchor="_Toc199227854" w:history="1">
        <w:r w:rsidR="00A965AA" w:rsidRPr="001A5B42">
          <w:rPr>
            <w:rStyle w:val="Hyperlink"/>
          </w:rPr>
          <w:t>200.000</w:t>
        </w:r>
        <w:r w:rsidR="00A965AA">
          <w:rPr>
            <w:rFonts w:asciiTheme="minorHAnsi" w:eastAsiaTheme="minorEastAsia" w:hAnsiTheme="minorHAnsi" w:cstheme="minorBidi"/>
            <w:b w:val="0"/>
            <w:caps w:val="0"/>
            <w:color w:val="auto"/>
            <w:kern w:val="2"/>
            <w:sz w:val="24"/>
            <w:szCs w:val="24"/>
            <w14:ligatures w14:val="standardContextual"/>
          </w:rPr>
          <w:tab/>
        </w:r>
        <w:r w:rsidR="00A965AA" w:rsidRPr="001A5B42">
          <w:rPr>
            <w:rStyle w:val="Hyperlink"/>
          </w:rPr>
          <w:t>Podiatrist GENERAL INFORMATION</w:t>
        </w:r>
      </w:hyperlink>
    </w:p>
    <w:p w14:paraId="0110AF78" w14:textId="070051C2" w:rsidR="00A965AA" w:rsidRDefault="00A965AA">
      <w:pPr>
        <w:pStyle w:val="TOC2"/>
        <w:rPr>
          <w:rFonts w:asciiTheme="minorHAnsi" w:eastAsiaTheme="minorEastAsia" w:hAnsiTheme="minorHAnsi" w:cstheme="minorBidi"/>
          <w:kern w:val="2"/>
          <w:sz w:val="24"/>
          <w:szCs w:val="24"/>
          <w14:ligatures w14:val="standardContextual"/>
        </w:rPr>
      </w:pPr>
      <w:hyperlink w:anchor="_Toc199227855" w:history="1">
        <w:r w:rsidRPr="001A5B42">
          <w:rPr>
            <w:rStyle w:val="Hyperlink"/>
          </w:rPr>
          <w:t>201.000</w:t>
        </w:r>
        <w:r>
          <w:rPr>
            <w:rFonts w:asciiTheme="minorHAnsi" w:eastAsiaTheme="minorEastAsia" w:hAnsiTheme="minorHAnsi" w:cstheme="minorBidi"/>
            <w:kern w:val="2"/>
            <w:sz w:val="24"/>
            <w:szCs w:val="24"/>
            <w14:ligatures w14:val="standardContextual"/>
          </w:rPr>
          <w:tab/>
        </w:r>
        <w:r w:rsidRPr="001A5B42">
          <w:rPr>
            <w:rStyle w:val="Hyperlink"/>
          </w:rPr>
          <w:t>Arkansas Medicaid Participation Requirements for Podiatrists</w:t>
        </w:r>
      </w:hyperlink>
    </w:p>
    <w:p w14:paraId="78282C43" w14:textId="56A88C50" w:rsidR="00A965AA" w:rsidRDefault="00A965AA">
      <w:pPr>
        <w:pStyle w:val="TOC2"/>
        <w:rPr>
          <w:rFonts w:asciiTheme="minorHAnsi" w:eastAsiaTheme="minorEastAsia" w:hAnsiTheme="minorHAnsi" w:cstheme="minorBidi"/>
          <w:kern w:val="2"/>
          <w:sz w:val="24"/>
          <w:szCs w:val="24"/>
          <w14:ligatures w14:val="standardContextual"/>
        </w:rPr>
      </w:pPr>
      <w:hyperlink w:anchor="_Toc199227856" w:history="1">
        <w:r w:rsidRPr="001A5B42">
          <w:rPr>
            <w:rStyle w:val="Hyperlink"/>
          </w:rPr>
          <w:t>201.001</w:t>
        </w:r>
        <w:r>
          <w:rPr>
            <w:rFonts w:asciiTheme="minorHAnsi" w:eastAsiaTheme="minorEastAsia" w:hAnsiTheme="minorHAnsi" w:cstheme="minorBidi"/>
            <w:kern w:val="2"/>
            <w:sz w:val="24"/>
            <w:szCs w:val="24"/>
            <w14:ligatures w14:val="standardContextual"/>
          </w:rPr>
          <w:tab/>
        </w:r>
        <w:r w:rsidRPr="001A5B42">
          <w:rPr>
            <w:rStyle w:val="Hyperlink"/>
          </w:rPr>
          <w:t>Electronic Signatures</w:t>
        </w:r>
      </w:hyperlink>
    </w:p>
    <w:p w14:paraId="383703D9" w14:textId="1099DA5E" w:rsidR="00A965AA" w:rsidRDefault="00A965AA">
      <w:pPr>
        <w:pStyle w:val="TOC2"/>
        <w:rPr>
          <w:rFonts w:asciiTheme="minorHAnsi" w:eastAsiaTheme="minorEastAsia" w:hAnsiTheme="minorHAnsi" w:cstheme="minorBidi"/>
          <w:kern w:val="2"/>
          <w:sz w:val="24"/>
          <w:szCs w:val="24"/>
          <w14:ligatures w14:val="standardContextual"/>
        </w:rPr>
      </w:pPr>
      <w:hyperlink w:anchor="_Toc199227857" w:history="1">
        <w:r w:rsidRPr="001A5B42">
          <w:rPr>
            <w:rStyle w:val="Hyperlink"/>
          </w:rPr>
          <w:t>201.100</w:t>
        </w:r>
        <w:r>
          <w:rPr>
            <w:rFonts w:asciiTheme="minorHAnsi" w:eastAsiaTheme="minorEastAsia" w:hAnsiTheme="minorHAnsi" w:cstheme="minorBidi"/>
            <w:kern w:val="2"/>
            <w:sz w:val="24"/>
            <w:szCs w:val="24"/>
            <w14:ligatures w14:val="standardContextual"/>
          </w:rPr>
          <w:tab/>
        </w:r>
        <w:r w:rsidRPr="001A5B42">
          <w:rPr>
            <w:rStyle w:val="Hyperlink"/>
          </w:rPr>
          <w:t>Participation Requirements for Individual Podiatrists</w:t>
        </w:r>
      </w:hyperlink>
    </w:p>
    <w:p w14:paraId="319B6470" w14:textId="361750E5" w:rsidR="00A965AA" w:rsidRDefault="00A965AA">
      <w:pPr>
        <w:pStyle w:val="TOC2"/>
        <w:rPr>
          <w:rFonts w:asciiTheme="minorHAnsi" w:eastAsiaTheme="minorEastAsia" w:hAnsiTheme="minorHAnsi" w:cstheme="minorBidi"/>
          <w:kern w:val="2"/>
          <w:sz w:val="24"/>
          <w:szCs w:val="24"/>
          <w14:ligatures w14:val="standardContextual"/>
        </w:rPr>
      </w:pPr>
      <w:hyperlink w:anchor="_Toc199227858" w:history="1">
        <w:r w:rsidRPr="001A5B42">
          <w:rPr>
            <w:rStyle w:val="Hyperlink"/>
          </w:rPr>
          <w:t>201.200</w:t>
        </w:r>
        <w:r>
          <w:rPr>
            <w:rFonts w:asciiTheme="minorHAnsi" w:eastAsiaTheme="minorEastAsia" w:hAnsiTheme="minorHAnsi" w:cstheme="minorBidi"/>
            <w:kern w:val="2"/>
            <w:sz w:val="24"/>
            <w:szCs w:val="24"/>
            <w14:ligatures w14:val="standardContextual"/>
          </w:rPr>
          <w:tab/>
        </w:r>
        <w:r w:rsidRPr="001A5B42">
          <w:rPr>
            <w:rStyle w:val="Hyperlink"/>
          </w:rPr>
          <w:t>Group Providers of Podiatrists’ Services</w:t>
        </w:r>
      </w:hyperlink>
    </w:p>
    <w:p w14:paraId="3168F6E7" w14:textId="5B046729" w:rsidR="00A965AA" w:rsidRDefault="00A965AA">
      <w:pPr>
        <w:pStyle w:val="TOC2"/>
        <w:rPr>
          <w:rFonts w:asciiTheme="minorHAnsi" w:eastAsiaTheme="minorEastAsia" w:hAnsiTheme="minorHAnsi" w:cstheme="minorBidi"/>
          <w:kern w:val="2"/>
          <w:sz w:val="24"/>
          <w:szCs w:val="24"/>
          <w14:ligatures w14:val="standardContextual"/>
        </w:rPr>
      </w:pPr>
      <w:hyperlink w:anchor="_Toc199227859" w:history="1">
        <w:r w:rsidRPr="001A5B42">
          <w:rPr>
            <w:rStyle w:val="Hyperlink"/>
          </w:rPr>
          <w:t>201.300</w:t>
        </w:r>
        <w:r>
          <w:rPr>
            <w:rFonts w:asciiTheme="minorHAnsi" w:eastAsiaTheme="minorEastAsia" w:hAnsiTheme="minorHAnsi" w:cstheme="minorBidi"/>
            <w:kern w:val="2"/>
            <w:sz w:val="24"/>
            <w:szCs w:val="24"/>
            <w14:ligatures w14:val="standardContextual"/>
          </w:rPr>
          <w:tab/>
        </w:r>
        <w:r w:rsidRPr="001A5B42">
          <w:rPr>
            <w:rStyle w:val="Hyperlink"/>
          </w:rPr>
          <w:t>Podiatrists in Arkansas and Bordering States</w:t>
        </w:r>
      </w:hyperlink>
    </w:p>
    <w:p w14:paraId="22D4CA12" w14:textId="5625B639" w:rsidR="00A965AA" w:rsidRDefault="00A965AA">
      <w:pPr>
        <w:pStyle w:val="TOC2"/>
        <w:rPr>
          <w:rFonts w:asciiTheme="minorHAnsi" w:eastAsiaTheme="minorEastAsia" w:hAnsiTheme="minorHAnsi" w:cstheme="minorBidi"/>
          <w:kern w:val="2"/>
          <w:sz w:val="24"/>
          <w:szCs w:val="24"/>
          <w14:ligatures w14:val="standardContextual"/>
        </w:rPr>
      </w:pPr>
      <w:hyperlink w:anchor="_Toc199227860" w:history="1">
        <w:r w:rsidRPr="001A5B42">
          <w:rPr>
            <w:rStyle w:val="Hyperlink"/>
          </w:rPr>
          <w:t>201.400</w:t>
        </w:r>
        <w:r>
          <w:rPr>
            <w:rFonts w:asciiTheme="minorHAnsi" w:eastAsiaTheme="minorEastAsia" w:hAnsiTheme="minorHAnsi" w:cstheme="minorBidi"/>
            <w:kern w:val="2"/>
            <w:sz w:val="24"/>
            <w:szCs w:val="24"/>
            <w14:ligatures w14:val="standardContextual"/>
          </w:rPr>
          <w:tab/>
        </w:r>
        <w:r w:rsidRPr="001A5B42">
          <w:rPr>
            <w:rStyle w:val="Hyperlink"/>
          </w:rPr>
          <w:t>Podiatrists in States Not Bordering Arkansas</w:t>
        </w:r>
      </w:hyperlink>
    </w:p>
    <w:p w14:paraId="5858D952" w14:textId="62B0926D" w:rsidR="00A965AA" w:rsidRDefault="00A965AA">
      <w:pPr>
        <w:pStyle w:val="TOC2"/>
        <w:rPr>
          <w:rFonts w:asciiTheme="minorHAnsi" w:eastAsiaTheme="minorEastAsia" w:hAnsiTheme="minorHAnsi" w:cstheme="minorBidi"/>
          <w:kern w:val="2"/>
          <w:sz w:val="24"/>
          <w:szCs w:val="24"/>
          <w14:ligatures w14:val="standardContextual"/>
        </w:rPr>
      </w:pPr>
      <w:hyperlink w:anchor="_Toc199227861" w:history="1">
        <w:r w:rsidRPr="001A5B42">
          <w:rPr>
            <w:rStyle w:val="Hyperlink"/>
          </w:rPr>
          <w:t>201.600</w:t>
        </w:r>
        <w:r>
          <w:rPr>
            <w:rFonts w:asciiTheme="minorHAnsi" w:eastAsiaTheme="minorEastAsia" w:hAnsiTheme="minorHAnsi" w:cstheme="minorBidi"/>
            <w:kern w:val="2"/>
            <w:sz w:val="24"/>
            <w:szCs w:val="24"/>
            <w14:ligatures w14:val="standardContextual"/>
          </w:rPr>
          <w:tab/>
        </w:r>
        <w:r w:rsidRPr="001A5B42">
          <w:rPr>
            <w:rStyle w:val="Hyperlink"/>
          </w:rPr>
          <w:t>Podiatrist’s Role in the Pharmacy Program</w:t>
        </w:r>
      </w:hyperlink>
    </w:p>
    <w:p w14:paraId="63961540" w14:textId="1526156D" w:rsidR="00A965AA" w:rsidRDefault="00A965AA">
      <w:pPr>
        <w:pStyle w:val="TOC2"/>
        <w:rPr>
          <w:rFonts w:asciiTheme="minorHAnsi" w:eastAsiaTheme="minorEastAsia" w:hAnsiTheme="minorHAnsi" w:cstheme="minorBidi"/>
          <w:kern w:val="2"/>
          <w:sz w:val="24"/>
          <w:szCs w:val="24"/>
          <w14:ligatures w14:val="standardContextual"/>
        </w:rPr>
      </w:pPr>
      <w:hyperlink w:anchor="_Toc199227862" w:history="1">
        <w:r w:rsidRPr="001A5B42">
          <w:rPr>
            <w:rStyle w:val="Hyperlink"/>
          </w:rPr>
          <w:t>201.601</w:t>
        </w:r>
        <w:r>
          <w:rPr>
            <w:rFonts w:asciiTheme="minorHAnsi" w:eastAsiaTheme="minorEastAsia" w:hAnsiTheme="minorHAnsi" w:cstheme="minorBidi"/>
            <w:kern w:val="2"/>
            <w:sz w:val="24"/>
            <w:szCs w:val="24"/>
            <w14:ligatures w14:val="standardContextual"/>
          </w:rPr>
          <w:tab/>
        </w:r>
        <w:r w:rsidRPr="001A5B42">
          <w:rPr>
            <w:rStyle w:val="Hyperlink"/>
          </w:rPr>
          <w:t>Tamper Resistant Prescription Applications</w:t>
        </w:r>
      </w:hyperlink>
    </w:p>
    <w:p w14:paraId="0FBA18C3" w14:textId="269035A1" w:rsidR="00A965AA" w:rsidRDefault="00A965AA">
      <w:pPr>
        <w:pStyle w:val="TOC2"/>
        <w:rPr>
          <w:rFonts w:asciiTheme="minorHAnsi" w:eastAsiaTheme="minorEastAsia" w:hAnsiTheme="minorHAnsi" w:cstheme="minorBidi"/>
          <w:kern w:val="2"/>
          <w:sz w:val="24"/>
          <w:szCs w:val="24"/>
          <w14:ligatures w14:val="standardContextual"/>
        </w:rPr>
      </w:pPr>
      <w:hyperlink w:anchor="_Toc199227863" w:history="1">
        <w:r w:rsidRPr="001A5B42">
          <w:rPr>
            <w:rStyle w:val="Hyperlink"/>
          </w:rPr>
          <w:t>202.000</w:t>
        </w:r>
        <w:r>
          <w:rPr>
            <w:rFonts w:asciiTheme="minorHAnsi" w:eastAsiaTheme="minorEastAsia" w:hAnsiTheme="minorHAnsi" w:cstheme="minorBidi"/>
            <w:kern w:val="2"/>
            <w:sz w:val="24"/>
            <w:szCs w:val="24"/>
            <w14:ligatures w14:val="standardContextual"/>
          </w:rPr>
          <w:tab/>
        </w:r>
        <w:r w:rsidRPr="001A5B42">
          <w:rPr>
            <w:rStyle w:val="Hyperlink"/>
          </w:rPr>
          <w:t>Medicare Mandatory Assignment of Claims for Physician’s Services</w:t>
        </w:r>
      </w:hyperlink>
    </w:p>
    <w:p w14:paraId="7154A284" w14:textId="3B2A77C7" w:rsidR="00A965AA" w:rsidRDefault="00A965AA">
      <w:pPr>
        <w:pStyle w:val="TOC2"/>
        <w:rPr>
          <w:rFonts w:asciiTheme="minorHAnsi" w:eastAsiaTheme="minorEastAsia" w:hAnsiTheme="minorHAnsi" w:cstheme="minorBidi"/>
          <w:kern w:val="2"/>
          <w:sz w:val="24"/>
          <w:szCs w:val="24"/>
          <w14:ligatures w14:val="standardContextual"/>
        </w:rPr>
      </w:pPr>
      <w:hyperlink w:anchor="_Toc199227864" w:history="1">
        <w:r w:rsidRPr="001A5B42">
          <w:rPr>
            <w:rStyle w:val="Hyperlink"/>
          </w:rPr>
          <w:t>203.000</w:t>
        </w:r>
        <w:r>
          <w:rPr>
            <w:rFonts w:asciiTheme="minorHAnsi" w:eastAsiaTheme="minorEastAsia" w:hAnsiTheme="minorHAnsi" w:cstheme="minorBidi"/>
            <w:kern w:val="2"/>
            <w:sz w:val="24"/>
            <w:szCs w:val="24"/>
            <w14:ligatures w14:val="standardContextual"/>
          </w:rPr>
          <w:tab/>
        </w:r>
        <w:r w:rsidRPr="001A5B42">
          <w:rPr>
            <w:rStyle w:val="Hyperlink"/>
          </w:rPr>
          <w:t>Documentation Requirements</w:t>
        </w:r>
      </w:hyperlink>
    </w:p>
    <w:p w14:paraId="56EB8C33" w14:textId="66A31124" w:rsidR="00A965AA" w:rsidRDefault="00A965AA">
      <w:pPr>
        <w:pStyle w:val="TOC2"/>
        <w:rPr>
          <w:rFonts w:asciiTheme="minorHAnsi" w:eastAsiaTheme="minorEastAsia" w:hAnsiTheme="minorHAnsi" w:cstheme="minorBidi"/>
          <w:kern w:val="2"/>
          <w:sz w:val="24"/>
          <w:szCs w:val="24"/>
          <w14:ligatures w14:val="standardContextual"/>
        </w:rPr>
      </w:pPr>
      <w:hyperlink w:anchor="_Toc199227865" w:history="1">
        <w:r w:rsidRPr="001A5B42">
          <w:rPr>
            <w:rStyle w:val="Hyperlink"/>
          </w:rPr>
          <w:t>204.000</w:t>
        </w:r>
        <w:r>
          <w:rPr>
            <w:rFonts w:asciiTheme="minorHAnsi" w:eastAsiaTheme="minorEastAsia" w:hAnsiTheme="minorHAnsi" w:cstheme="minorBidi"/>
            <w:kern w:val="2"/>
            <w:sz w:val="24"/>
            <w:szCs w:val="24"/>
            <w14:ligatures w14:val="standardContextual"/>
          </w:rPr>
          <w:tab/>
        </w:r>
        <w:r w:rsidRPr="001A5B42">
          <w:rPr>
            <w:rStyle w:val="Hyperlink"/>
          </w:rPr>
          <w:t>Role in the Child Health Services (EPSDT) Program</w:t>
        </w:r>
      </w:hyperlink>
    </w:p>
    <w:p w14:paraId="256E703F" w14:textId="5300B559" w:rsidR="00A965AA" w:rsidRDefault="00A965AA">
      <w:pPr>
        <w:pStyle w:val="TOC2"/>
        <w:rPr>
          <w:rFonts w:asciiTheme="minorHAnsi" w:eastAsiaTheme="minorEastAsia" w:hAnsiTheme="minorHAnsi" w:cstheme="minorBidi"/>
          <w:kern w:val="2"/>
          <w:sz w:val="24"/>
          <w:szCs w:val="24"/>
          <w14:ligatures w14:val="standardContextual"/>
        </w:rPr>
      </w:pPr>
      <w:hyperlink w:anchor="_Toc199227866" w:history="1">
        <w:r w:rsidRPr="001A5B42">
          <w:rPr>
            <w:rStyle w:val="Hyperlink"/>
          </w:rPr>
          <w:t>205.000</w:t>
        </w:r>
        <w:r>
          <w:rPr>
            <w:rFonts w:asciiTheme="minorHAnsi" w:eastAsiaTheme="minorEastAsia" w:hAnsiTheme="minorHAnsi" w:cstheme="minorBidi"/>
            <w:kern w:val="2"/>
            <w:sz w:val="24"/>
            <w:szCs w:val="24"/>
            <w14:ligatures w14:val="standardContextual"/>
          </w:rPr>
          <w:tab/>
        </w:r>
        <w:r w:rsidRPr="001A5B42">
          <w:rPr>
            <w:rStyle w:val="Hyperlink"/>
          </w:rPr>
          <w:t>Clinical Laboratory Improvement Amendments (CLIA) Implementation</w:t>
        </w:r>
      </w:hyperlink>
    </w:p>
    <w:p w14:paraId="18D4F40F" w14:textId="1233BEAD" w:rsidR="00A965AA" w:rsidRDefault="00A965AA">
      <w:pPr>
        <w:pStyle w:val="TOC1"/>
        <w:rPr>
          <w:rFonts w:asciiTheme="minorHAnsi" w:eastAsiaTheme="minorEastAsia" w:hAnsiTheme="minorHAnsi" w:cstheme="minorBidi"/>
          <w:b w:val="0"/>
          <w:caps w:val="0"/>
          <w:color w:val="auto"/>
          <w:kern w:val="2"/>
          <w:sz w:val="24"/>
          <w:szCs w:val="24"/>
          <w14:ligatures w14:val="standardContextual"/>
        </w:rPr>
      </w:pPr>
      <w:hyperlink w:anchor="_Toc199227867" w:history="1">
        <w:r w:rsidRPr="001A5B42">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1A5B42">
          <w:rPr>
            <w:rStyle w:val="Hyperlink"/>
          </w:rPr>
          <w:t>PROGRAM COVERAGE</w:t>
        </w:r>
      </w:hyperlink>
    </w:p>
    <w:p w14:paraId="3CA3AEC1" w14:textId="7781E4E3" w:rsidR="00A965AA" w:rsidRDefault="00A965AA">
      <w:pPr>
        <w:pStyle w:val="TOC2"/>
        <w:rPr>
          <w:rFonts w:asciiTheme="minorHAnsi" w:eastAsiaTheme="minorEastAsia" w:hAnsiTheme="minorHAnsi" w:cstheme="minorBidi"/>
          <w:kern w:val="2"/>
          <w:sz w:val="24"/>
          <w:szCs w:val="24"/>
          <w14:ligatures w14:val="standardContextual"/>
        </w:rPr>
      </w:pPr>
      <w:hyperlink w:anchor="_Toc199227868" w:history="1">
        <w:r w:rsidRPr="001A5B42">
          <w:rPr>
            <w:rStyle w:val="Hyperlink"/>
          </w:rPr>
          <w:t>211.000</w:t>
        </w:r>
        <w:r>
          <w:rPr>
            <w:rFonts w:asciiTheme="minorHAnsi" w:eastAsiaTheme="minorEastAsia" w:hAnsiTheme="minorHAnsi" w:cstheme="minorBidi"/>
            <w:kern w:val="2"/>
            <w:sz w:val="24"/>
            <w:szCs w:val="24"/>
            <w14:ligatures w14:val="standardContextual"/>
          </w:rPr>
          <w:tab/>
        </w:r>
        <w:r w:rsidRPr="001A5B42">
          <w:rPr>
            <w:rStyle w:val="Hyperlink"/>
          </w:rPr>
          <w:t>Introduction</w:t>
        </w:r>
      </w:hyperlink>
    </w:p>
    <w:p w14:paraId="6E73EAA4" w14:textId="4840569D" w:rsidR="00A965AA" w:rsidRDefault="00A965AA">
      <w:pPr>
        <w:pStyle w:val="TOC2"/>
        <w:rPr>
          <w:rFonts w:asciiTheme="minorHAnsi" w:eastAsiaTheme="minorEastAsia" w:hAnsiTheme="minorHAnsi" w:cstheme="minorBidi"/>
          <w:kern w:val="2"/>
          <w:sz w:val="24"/>
          <w:szCs w:val="24"/>
          <w14:ligatures w14:val="standardContextual"/>
        </w:rPr>
      </w:pPr>
      <w:hyperlink w:anchor="_Toc199227869" w:history="1">
        <w:r w:rsidRPr="001A5B42">
          <w:rPr>
            <w:rStyle w:val="Hyperlink"/>
          </w:rPr>
          <w:t>212.000</w:t>
        </w:r>
        <w:r>
          <w:rPr>
            <w:rFonts w:asciiTheme="minorHAnsi" w:eastAsiaTheme="minorEastAsia" w:hAnsiTheme="minorHAnsi" w:cstheme="minorBidi"/>
            <w:kern w:val="2"/>
            <w:sz w:val="24"/>
            <w:szCs w:val="24"/>
            <w14:ligatures w14:val="standardContextual"/>
          </w:rPr>
          <w:tab/>
        </w:r>
        <w:r w:rsidRPr="001A5B42">
          <w:rPr>
            <w:rStyle w:val="Hyperlink"/>
          </w:rPr>
          <w:t>Scope</w:t>
        </w:r>
      </w:hyperlink>
    </w:p>
    <w:p w14:paraId="6FFD8F2F" w14:textId="439812AC" w:rsidR="00A965AA" w:rsidRDefault="00A965AA">
      <w:pPr>
        <w:pStyle w:val="TOC2"/>
        <w:rPr>
          <w:rFonts w:asciiTheme="minorHAnsi" w:eastAsiaTheme="minorEastAsia" w:hAnsiTheme="minorHAnsi" w:cstheme="minorBidi"/>
          <w:kern w:val="2"/>
          <w:sz w:val="24"/>
          <w:szCs w:val="24"/>
          <w14:ligatures w14:val="standardContextual"/>
        </w:rPr>
      </w:pPr>
      <w:hyperlink w:anchor="_Toc199227870" w:history="1">
        <w:r w:rsidRPr="001A5B42">
          <w:rPr>
            <w:rStyle w:val="Hyperlink"/>
          </w:rPr>
          <w:t>212.100</w:t>
        </w:r>
        <w:r>
          <w:rPr>
            <w:rFonts w:asciiTheme="minorHAnsi" w:eastAsiaTheme="minorEastAsia" w:hAnsiTheme="minorHAnsi" w:cstheme="minorBidi"/>
            <w:kern w:val="2"/>
            <w:sz w:val="24"/>
            <w:szCs w:val="24"/>
            <w14:ligatures w14:val="standardContextual"/>
          </w:rPr>
          <w:tab/>
        </w:r>
        <w:r w:rsidRPr="001A5B42">
          <w:rPr>
            <w:rStyle w:val="Hyperlink"/>
          </w:rPr>
          <w:t>Assistant Surgeon</w:t>
        </w:r>
      </w:hyperlink>
    </w:p>
    <w:p w14:paraId="6D6AF6C8" w14:textId="7BE4890D" w:rsidR="00A965AA" w:rsidRDefault="00A965AA">
      <w:pPr>
        <w:pStyle w:val="TOC2"/>
        <w:rPr>
          <w:rFonts w:asciiTheme="minorHAnsi" w:eastAsiaTheme="minorEastAsia" w:hAnsiTheme="minorHAnsi" w:cstheme="minorBidi"/>
          <w:kern w:val="2"/>
          <w:sz w:val="24"/>
          <w:szCs w:val="24"/>
          <w14:ligatures w14:val="standardContextual"/>
        </w:rPr>
      </w:pPr>
      <w:hyperlink w:anchor="_Toc199227871" w:history="1">
        <w:r w:rsidRPr="001A5B42">
          <w:rPr>
            <w:rStyle w:val="Hyperlink"/>
          </w:rPr>
          <w:t>213.000</w:t>
        </w:r>
        <w:r>
          <w:rPr>
            <w:rFonts w:asciiTheme="minorHAnsi" w:eastAsiaTheme="minorEastAsia" w:hAnsiTheme="minorHAnsi" w:cstheme="minorBidi"/>
            <w:kern w:val="2"/>
            <w:sz w:val="24"/>
            <w:szCs w:val="24"/>
            <w14:ligatures w14:val="standardContextual"/>
          </w:rPr>
          <w:tab/>
        </w:r>
        <w:r w:rsidRPr="001A5B42">
          <w:rPr>
            <w:rStyle w:val="Hyperlink"/>
          </w:rPr>
          <w:t>Reserved</w:t>
        </w:r>
      </w:hyperlink>
    </w:p>
    <w:p w14:paraId="3B8A4879" w14:textId="5CB1C131" w:rsidR="00A965AA" w:rsidRDefault="00A965AA">
      <w:pPr>
        <w:pStyle w:val="TOC2"/>
        <w:rPr>
          <w:rFonts w:asciiTheme="minorHAnsi" w:eastAsiaTheme="minorEastAsia" w:hAnsiTheme="minorHAnsi" w:cstheme="minorBidi"/>
          <w:kern w:val="2"/>
          <w:sz w:val="24"/>
          <w:szCs w:val="24"/>
          <w14:ligatures w14:val="standardContextual"/>
        </w:rPr>
      </w:pPr>
      <w:hyperlink w:anchor="_Toc199227872" w:history="1">
        <w:r w:rsidRPr="001A5B42">
          <w:rPr>
            <w:rStyle w:val="Hyperlink"/>
          </w:rPr>
          <w:t>213.100</w:t>
        </w:r>
        <w:r>
          <w:rPr>
            <w:rFonts w:asciiTheme="minorHAnsi" w:eastAsiaTheme="minorEastAsia" w:hAnsiTheme="minorHAnsi" w:cstheme="minorBidi"/>
            <w:kern w:val="2"/>
            <w:sz w:val="24"/>
            <w:szCs w:val="24"/>
            <w14:ligatures w14:val="standardContextual"/>
          </w:rPr>
          <w:tab/>
        </w:r>
        <w:r w:rsidRPr="001A5B42">
          <w:rPr>
            <w:rStyle w:val="Hyperlink"/>
          </w:rPr>
          <w:t>Reserved</w:t>
        </w:r>
      </w:hyperlink>
    </w:p>
    <w:p w14:paraId="430B2080" w14:textId="766F317A" w:rsidR="00A965AA" w:rsidRDefault="00A965AA">
      <w:pPr>
        <w:pStyle w:val="TOC2"/>
        <w:rPr>
          <w:rFonts w:asciiTheme="minorHAnsi" w:eastAsiaTheme="minorEastAsia" w:hAnsiTheme="minorHAnsi" w:cstheme="minorBidi"/>
          <w:kern w:val="2"/>
          <w:sz w:val="24"/>
          <w:szCs w:val="24"/>
          <w14:ligatures w14:val="standardContextual"/>
        </w:rPr>
      </w:pPr>
      <w:hyperlink w:anchor="_Toc199227873" w:history="1">
        <w:r w:rsidRPr="001A5B42">
          <w:rPr>
            <w:rStyle w:val="Hyperlink"/>
          </w:rPr>
          <w:t>213.200</w:t>
        </w:r>
        <w:r>
          <w:rPr>
            <w:rFonts w:asciiTheme="minorHAnsi" w:eastAsiaTheme="minorEastAsia" w:hAnsiTheme="minorHAnsi" w:cstheme="minorBidi"/>
            <w:kern w:val="2"/>
            <w:sz w:val="24"/>
            <w:szCs w:val="24"/>
            <w14:ligatures w14:val="standardContextual"/>
          </w:rPr>
          <w:tab/>
        </w:r>
        <w:r w:rsidRPr="001A5B42">
          <w:rPr>
            <w:rStyle w:val="Hyperlink"/>
          </w:rPr>
          <w:t>Reserved</w:t>
        </w:r>
      </w:hyperlink>
    </w:p>
    <w:p w14:paraId="1CEAA079" w14:textId="3995164C" w:rsidR="00A965AA" w:rsidRDefault="00A965AA">
      <w:pPr>
        <w:pStyle w:val="TOC2"/>
        <w:rPr>
          <w:rFonts w:asciiTheme="minorHAnsi" w:eastAsiaTheme="minorEastAsia" w:hAnsiTheme="minorHAnsi" w:cstheme="minorBidi"/>
          <w:kern w:val="2"/>
          <w:sz w:val="24"/>
          <w:szCs w:val="24"/>
          <w14:ligatures w14:val="standardContextual"/>
        </w:rPr>
      </w:pPr>
      <w:hyperlink w:anchor="_Toc199227874" w:history="1">
        <w:r w:rsidRPr="001A5B42">
          <w:rPr>
            <w:rStyle w:val="Hyperlink"/>
          </w:rPr>
          <w:t>214.000</w:t>
        </w:r>
        <w:r>
          <w:rPr>
            <w:rFonts w:asciiTheme="minorHAnsi" w:eastAsiaTheme="minorEastAsia" w:hAnsiTheme="minorHAnsi" w:cstheme="minorBidi"/>
            <w:kern w:val="2"/>
            <w:sz w:val="24"/>
            <w:szCs w:val="24"/>
            <w14:ligatures w14:val="standardContextual"/>
          </w:rPr>
          <w:tab/>
        </w:r>
        <w:r w:rsidRPr="001A5B42">
          <w:rPr>
            <w:rStyle w:val="Hyperlink"/>
          </w:rPr>
          <w:t>Benefit Limits</w:t>
        </w:r>
      </w:hyperlink>
    </w:p>
    <w:p w14:paraId="701B10DB" w14:textId="3D2C9D9D" w:rsidR="00A965AA" w:rsidRDefault="00A965AA">
      <w:pPr>
        <w:pStyle w:val="TOC2"/>
        <w:rPr>
          <w:rFonts w:asciiTheme="minorHAnsi" w:eastAsiaTheme="minorEastAsia" w:hAnsiTheme="minorHAnsi" w:cstheme="minorBidi"/>
          <w:kern w:val="2"/>
          <w:sz w:val="24"/>
          <w:szCs w:val="24"/>
          <w14:ligatures w14:val="standardContextual"/>
        </w:rPr>
      </w:pPr>
      <w:hyperlink w:anchor="_Toc199227875" w:history="1">
        <w:r w:rsidRPr="001A5B42">
          <w:rPr>
            <w:rStyle w:val="Hyperlink"/>
          </w:rPr>
          <w:t>214.100</w:t>
        </w:r>
        <w:r>
          <w:rPr>
            <w:rFonts w:asciiTheme="minorHAnsi" w:eastAsiaTheme="minorEastAsia" w:hAnsiTheme="minorHAnsi" w:cstheme="minorBidi"/>
            <w:kern w:val="2"/>
            <w:sz w:val="24"/>
            <w:szCs w:val="24"/>
            <w14:ligatures w14:val="standardContextual"/>
          </w:rPr>
          <w:tab/>
        </w:r>
        <w:r w:rsidRPr="001A5B42">
          <w:rPr>
            <w:rStyle w:val="Hyperlink"/>
          </w:rPr>
          <w:t>New Patient Visit</w:t>
        </w:r>
      </w:hyperlink>
    </w:p>
    <w:p w14:paraId="596285A9" w14:textId="78536B05" w:rsidR="00A965AA" w:rsidRDefault="00A965AA">
      <w:pPr>
        <w:pStyle w:val="TOC2"/>
        <w:rPr>
          <w:rFonts w:asciiTheme="minorHAnsi" w:eastAsiaTheme="minorEastAsia" w:hAnsiTheme="minorHAnsi" w:cstheme="minorBidi"/>
          <w:kern w:val="2"/>
          <w:sz w:val="24"/>
          <w:szCs w:val="24"/>
          <w14:ligatures w14:val="standardContextual"/>
        </w:rPr>
      </w:pPr>
      <w:hyperlink w:anchor="_Toc199227876" w:history="1">
        <w:r w:rsidRPr="001A5B42">
          <w:rPr>
            <w:rStyle w:val="Hyperlink"/>
          </w:rPr>
          <w:t>214.200</w:t>
        </w:r>
        <w:r>
          <w:rPr>
            <w:rFonts w:asciiTheme="minorHAnsi" w:eastAsiaTheme="minorEastAsia" w:hAnsiTheme="minorHAnsi" w:cstheme="minorBidi"/>
            <w:kern w:val="2"/>
            <w:sz w:val="24"/>
            <w:szCs w:val="24"/>
            <w14:ligatures w14:val="standardContextual"/>
          </w:rPr>
          <w:tab/>
        </w:r>
        <w:r w:rsidRPr="001A5B42">
          <w:rPr>
            <w:rStyle w:val="Hyperlink"/>
          </w:rPr>
          <w:t>Medical Visits and Surgical Services</w:t>
        </w:r>
      </w:hyperlink>
    </w:p>
    <w:p w14:paraId="33AE9803" w14:textId="5AF0F841" w:rsidR="00A965AA" w:rsidRDefault="00A965AA">
      <w:pPr>
        <w:pStyle w:val="TOC2"/>
        <w:rPr>
          <w:rFonts w:asciiTheme="minorHAnsi" w:eastAsiaTheme="minorEastAsia" w:hAnsiTheme="minorHAnsi" w:cstheme="minorBidi"/>
          <w:kern w:val="2"/>
          <w:sz w:val="24"/>
          <w:szCs w:val="24"/>
          <w14:ligatures w14:val="standardContextual"/>
        </w:rPr>
      </w:pPr>
      <w:hyperlink w:anchor="_Toc199227877" w:history="1">
        <w:r w:rsidRPr="001A5B42">
          <w:rPr>
            <w:rStyle w:val="Hyperlink"/>
          </w:rPr>
          <w:t>214.300</w:t>
        </w:r>
        <w:r>
          <w:rPr>
            <w:rFonts w:asciiTheme="minorHAnsi" w:eastAsiaTheme="minorEastAsia" w:hAnsiTheme="minorHAnsi" w:cstheme="minorBidi"/>
            <w:kern w:val="2"/>
            <w:sz w:val="24"/>
            <w:szCs w:val="24"/>
            <w14:ligatures w14:val="standardContextual"/>
          </w:rPr>
          <w:tab/>
        </w:r>
        <w:r w:rsidRPr="001A5B42">
          <w:rPr>
            <w:rStyle w:val="Hyperlink"/>
          </w:rPr>
          <w:t>Diagnostic Laboratory and Radiology/Other Services</w:t>
        </w:r>
      </w:hyperlink>
    </w:p>
    <w:p w14:paraId="4C0A68FB" w14:textId="27BC30A0" w:rsidR="00A965AA" w:rsidRDefault="00A965AA">
      <w:pPr>
        <w:pStyle w:val="TOC2"/>
        <w:rPr>
          <w:rFonts w:asciiTheme="minorHAnsi" w:eastAsiaTheme="minorEastAsia" w:hAnsiTheme="minorHAnsi" w:cstheme="minorBidi"/>
          <w:kern w:val="2"/>
          <w:sz w:val="24"/>
          <w:szCs w:val="24"/>
          <w14:ligatures w14:val="standardContextual"/>
        </w:rPr>
      </w:pPr>
      <w:hyperlink w:anchor="_Toc199227878" w:history="1">
        <w:r w:rsidRPr="001A5B42">
          <w:rPr>
            <w:rStyle w:val="Hyperlink"/>
          </w:rPr>
          <w:t>215.000</w:t>
        </w:r>
        <w:r>
          <w:rPr>
            <w:rFonts w:asciiTheme="minorHAnsi" w:eastAsiaTheme="minorEastAsia" w:hAnsiTheme="minorHAnsi" w:cstheme="minorBidi"/>
            <w:kern w:val="2"/>
            <w:sz w:val="24"/>
            <w:szCs w:val="24"/>
            <w14:ligatures w14:val="standardContextual"/>
          </w:rPr>
          <w:tab/>
        </w:r>
        <w:r w:rsidRPr="001A5B42">
          <w:rPr>
            <w:rStyle w:val="Hyperlink"/>
          </w:rPr>
          <w:t>Extension of Benefits</w:t>
        </w:r>
      </w:hyperlink>
    </w:p>
    <w:p w14:paraId="466A405F" w14:textId="60F68DD3" w:rsidR="00A965AA" w:rsidRDefault="00A965AA">
      <w:pPr>
        <w:pStyle w:val="TOC2"/>
        <w:rPr>
          <w:rFonts w:asciiTheme="minorHAnsi" w:eastAsiaTheme="minorEastAsia" w:hAnsiTheme="minorHAnsi" w:cstheme="minorBidi"/>
          <w:kern w:val="2"/>
          <w:sz w:val="24"/>
          <w:szCs w:val="24"/>
          <w14:ligatures w14:val="standardContextual"/>
        </w:rPr>
      </w:pPr>
      <w:hyperlink w:anchor="_Toc199227879" w:history="1">
        <w:r w:rsidRPr="001A5B42">
          <w:rPr>
            <w:rStyle w:val="Hyperlink"/>
          </w:rPr>
          <w:t>215.100</w:t>
        </w:r>
        <w:r>
          <w:rPr>
            <w:rFonts w:asciiTheme="minorHAnsi" w:eastAsiaTheme="minorEastAsia" w:hAnsiTheme="minorHAnsi" w:cstheme="minorBidi"/>
            <w:kern w:val="2"/>
            <w:sz w:val="24"/>
            <w:szCs w:val="24"/>
            <w14:ligatures w14:val="standardContextual"/>
          </w:rPr>
          <w:tab/>
        </w:r>
        <w:r w:rsidRPr="001A5B42">
          <w:rPr>
            <w:rStyle w:val="Hyperlink"/>
          </w:rPr>
          <w:t>Procedure for Obtaining Extension of Benefits for Podiatry Services</w:t>
        </w:r>
      </w:hyperlink>
    </w:p>
    <w:p w14:paraId="75345885" w14:textId="6FC1F510" w:rsidR="00A965AA" w:rsidRDefault="00A965AA">
      <w:pPr>
        <w:pStyle w:val="TOC2"/>
        <w:rPr>
          <w:rFonts w:asciiTheme="minorHAnsi" w:eastAsiaTheme="minorEastAsia" w:hAnsiTheme="minorHAnsi" w:cstheme="minorBidi"/>
          <w:kern w:val="2"/>
          <w:sz w:val="24"/>
          <w:szCs w:val="24"/>
          <w14:ligatures w14:val="standardContextual"/>
        </w:rPr>
      </w:pPr>
      <w:hyperlink w:anchor="_Toc199227880" w:history="1">
        <w:r w:rsidRPr="001A5B42">
          <w:rPr>
            <w:rStyle w:val="Hyperlink"/>
          </w:rPr>
          <w:t>215.110</w:t>
        </w:r>
        <w:r>
          <w:rPr>
            <w:rFonts w:asciiTheme="minorHAnsi" w:eastAsiaTheme="minorEastAsia" w:hAnsiTheme="minorHAnsi" w:cstheme="minorBidi"/>
            <w:kern w:val="2"/>
            <w:sz w:val="24"/>
            <w:szCs w:val="24"/>
            <w14:ligatures w14:val="standardContextual"/>
          </w:rPr>
          <w:tab/>
        </w:r>
        <w:r w:rsidRPr="001A5B42">
          <w:rPr>
            <w:rStyle w:val="Hyperlink"/>
          </w:rPr>
          <w:t>Documentation Requirements</w:t>
        </w:r>
      </w:hyperlink>
    </w:p>
    <w:p w14:paraId="7434E89D" w14:textId="724D74B8" w:rsidR="00A965AA" w:rsidRDefault="00A965AA">
      <w:pPr>
        <w:pStyle w:val="TOC2"/>
        <w:rPr>
          <w:rFonts w:asciiTheme="minorHAnsi" w:eastAsiaTheme="minorEastAsia" w:hAnsiTheme="minorHAnsi" w:cstheme="minorBidi"/>
          <w:kern w:val="2"/>
          <w:sz w:val="24"/>
          <w:szCs w:val="24"/>
          <w14:ligatures w14:val="standardContextual"/>
        </w:rPr>
      </w:pPr>
      <w:hyperlink w:anchor="_Toc199227881" w:history="1">
        <w:r w:rsidRPr="001A5B42">
          <w:rPr>
            <w:rStyle w:val="Hyperlink"/>
          </w:rPr>
          <w:t>215.115</w:t>
        </w:r>
        <w:r>
          <w:rPr>
            <w:rFonts w:asciiTheme="minorHAnsi" w:eastAsiaTheme="minorEastAsia" w:hAnsiTheme="minorHAnsi" w:cstheme="minorBidi"/>
            <w:kern w:val="2"/>
            <w:sz w:val="24"/>
            <w:szCs w:val="24"/>
            <w14:ligatures w14:val="standardContextual"/>
          </w:rPr>
          <w:tab/>
        </w:r>
        <w:r w:rsidRPr="001A5B42">
          <w:rPr>
            <w:rStyle w:val="Hyperlink"/>
          </w:rPr>
          <w:t>Extension of Benefits Review Process</w:t>
        </w:r>
      </w:hyperlink>
    </w:p>
    <w:p w14:paraId="2CCCCA72" w14:textId="7554B8A9" w:rsidR="00A965AA" w:rsidRDefault="00A965AA">
      <w:pPr>
        <w:pStyle w:val="TOC2"/>
        <w:rPr>
          <w:rFonts w:asciiTheme="minorHAnsi" w:eastAsiaTheme="minorEastAsia" w:hAnsiTheme="minorHAnsi" w:cstheme="minorBidi"/>
          <w:kern w:val="2"/>
          <w:sz w:val="24"/>
          <w:szCs w:val="24"/>
          <w14:ligatures w14:val="standardContextual"/>
        </w:rPr>
      </w:pPr>
      <w:hyperlink w:anchor="_Toc199227882" w:history="1">
        <w:r w:rsidRPr="001A5B42">
          <w:rPr>
            <w:rStyle w:val="Hyperlink"/>
          </w:rPr>
          <w:t>215.120</w:t>
        </w:r>
        <w:r>
          <w:rPr>
            <w:rFonts w:asciiTheme="minorHAnsi" w:eastAsiaTheme="minorEastAsia" w:hAnsiTheme="minorHAnsi" w:cstheme="minorBidi"/>
            <w:kern w:val="2"/>
            <w:sz w:val="24"/>
            <w:szCs w:val="24"/>
            <w14:ligatures w14:val="standardContextual"/>
          </w:rPr>
          <w:tab/>
        </w:r>
        <w:r w:rsidRPr="001A5B42">
          <w:rPr>
            <w:rStyle w:val="Hyperlink"/>
          </w:rPr>
          <w:t xml:space="preserve">Administrative Reconsideration </w:t>
        </w:r>
        <w:r w:rsidRPr="001A5B42">
          <w:rPr>
            <w:rStyle w:val="Hyperlink"/>
            <w:highlight w:val="yellow"/>
          </w:rPr>
          <w:t>and Appeals</w:t>
        </w:r>
      </w:hyperlink>
    </w:p>
    <w:p w14:paraId="477F312F" w14:textId="182F2767" w:rsidR="00A965AA" w:rsidRDefault="00A965AA">
      <w:pPr>
        <w:pStyle w:val="TOC2"/>
        <w:rPr>
          <w:rFonts w:asciiTheme="minorHAnsi" w:eastAsiaTheme="minorEastAsia" w:hAnsiTheme="minorHAnsi" w:cstheme="minorBidi"/>
          <w:kern w:val="2"/>
          <w:sz w:val="24"/>
          <w:szCs w:val="24"/>
          <w14:ligatures w14:val="standardContextual"/>
        </w:rPr>
      </w:pPr>
      <w:hyperlink w:anchor="_Toc199227883" w:history="1">
        <w:r w:rsidRPr="001A5B42">
          <w:rPr>
            <w:rStyle w:val="Hyperlink"/>
          </w:rPr>
          <w:t>215.130</w:t>
        </w:r>
        <w:r>
          <w:rPr>
            <w:rFonts w:asciiTheme="minorHAnsi" w:eastAsiaTheme="minorEastAsia" w:hAnsiTheme="minorHAnsi" w:cstheme="minorBidi"/>
            <w:kern w:val="2"/>
            <w:sz w:val="24"/>
            <w:szCs w:val="24"/>
            <w14:ligatures w14:val="standardContextual"/>
          </w:rPr>
          <w:tab/>
        </w:r>
        <w:r w:rsidRPr="001A5B42">
          <w:rPr>
            <w:rStyle w:val="Hyperlink"/>
            <w:highlight w:val="yellow"/>
          </w:rPr>
          <w:t>Reserved</w:t>
        </w:r>
      </w:hyperlink>
    </w:p>
    <w:p w14:paraId="758EB3A2" w14:textId="09972119" w:rsidR="00A965AA" w:rsidRDefault="00A965AA">
      <w:pPr>
        <w:pStyle w:val="TOC1"/>
        <w:rPr>
          <w:rFonts w:asciiTheme="minorHAnsi" w:eastAsiaTheme="minorEastAsia" w:hAnsiTheme="minorHAnsi" w:cstheme="minorBidi"/>
          <w:b w:val="0"/>
          <w:caps w:val="0"/>
          <w:color w:val="auto"/>
          <w:kern w:val="2"/>
          <w:sz w:val="24"/>
          <w:szCs w:val="24"/>
          <w14:ligatures w14:val="standardContextual"/>
        </w:rPr>
      </w:pPr>
      <w:hyperlink w:anchor="_Toc199227884" w:history="1">
        <w:r w:rsidRPr="001A5B42">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1A5B42">
          <w:rPr>
            <w:rStyle w:val="Hyperlink"/>
          </w:rPr>
          <w:t>PRIOR AUTHORIZATION</w:t>
        </w:r>
      </w:hyperlink>
    </w:p>
    <w:p w14:paraId="7E8E4CB4" w14:textId="19A0830C" w:rsidR="00A965AA" w:rsidRDefault="00A965AA">
      <w:pPr>
        <w:pStyle w:val="TOC2"/>
        <w:rPr>
          <w:rFonts w:asciiTheme="minorHAnsi" w:eastAsiaTheme="minorEastAsia" w:hAnsiTheme="minorHAnsi" w:cstheme="minorBidi"/>
          <w:kern w:val="2"/>
          <w:sz w:val="24"/>
          <w:szCs w:val="24"/>
          <w14:ligatures w14:val="standardContextual"/>
        </w:rPr>
      </w:pPr>
      <w:hyperlink w:anchor="_Toc199227885" w:history="1">
        <w:r w:rsidRPr="001A5B42">
          <w:rPr>
            <w:rStyle w:val="Hyperlink"/>
          </w:rPr>
          <w:t>221.000</w:t>
        </w:r>
        <w:r>
          <w:rPr>
            <w:rFonts w:asciiTheme="minorHAnsi" w:eastAsiaTheme="minorEastAsia" w:hAnsiTheme="minorHAnsi" w:cstheme="minorBidi"/>
            <w:kern w:val="2"/>
            <w:sz w:val="24"/>
            <w:szCs w:val="24"/>
            <w14:ligatures w14:val="standardContextual"/>
          </w:rPr>
          <w:tab/>
        </w:r>
        <w:r w:rsidRPr="001A5B42">
          <w:rPr>
            <w:rStyle w:val="Hyperlink"/>
          </w:rPr>
          <w:t>Prior Authorization</w:t>
        </w:r>
      </w:hyperlink>
    </w:p>
    <w:p w14:paraId="34218329" w14:textId="76A957A4" w:rsidR="00A965AA" w:rsidRDefault="00A965AA">
      <w:pPr>
        <w:pStyle w:val="TOC2"/>
        <w:rPr>
          <w:rFonts w:asciiTheme="minorHAnsi" w:eastAsiaTheme="minorEastAsia" w:hAnsiTheme="minorHAnsi" w:cstheme="minorBidi"/>
          <w:kern w:val="2"/>
          <w:sz w:val="24"/>
          <w:szCs w:val="24"/>
          <w14:ligatures w14:val="standardContextual"/>
        </w:rPr>
      </w:pPr>
      <w:hyperlink w:anchor="_Toc199227886" w:history="1">
        <w:r w:rsidRPr="001A5B42">
          <w:rPr>
            <w:rStyle w:val="Hyperlink"/>
          </w:rPr>
          <w:t>221.100</w:t>
        </w:r>
        <w:r>
          <w:rPr>
            <w:rFonts w:asciiTheme="minorHAnsi" w:eastAsiaTheme="minorEastAsia" w:hAnsiTheme="minorHAnsi" w:cstheme="minorBidi"/>
            <w:kern w:val="2"/>
            <w:sz w:val="24"/>
            <w:szCs w:val="24"/>
            <w14:ligatures w14:val="standardContextual"/>
          </w:rPr>
          <w:tab/>
        </w:r>
        <w:r w:rsidRPr="001A5B42">
          <w:rPr>
            <w:rStyle w:val="Hyperlink"/>
          </w:rPr>
          <w:t>Procedure for Requesting Prior Authorization</w:t>
        </w:r>
      </w:hyperlink>
    </w:p>
    <w:p w14:paraId="04B199C9" w14:textId="20C00F47" w:rsidR="00A965AA" w:rsidRDefault="00A965AA">
      <w:pPr>
        <w:pStyle w:val="TOC2"/>
        <w:rPr>
          <w:rFonts w:asciiTheme="minorHAnsi" w:eastAsiaTheme="minorEastAsia" w:hAnsiTheme="minorHAnsi" w:cstheme="minorBidi"/>
          <w:kern w:val="2"/>
          <w:sz w:val="24"/>
          <w:szCs w:val="24"/>
          <w14:ligatures w14:val="standardContextual"/>
        </w:rPr>
      </w:pPr>
      <w:hyperlink w:anchor="_Toc199227887" w:history="1">
        <w:r w:rsidRPr="001A5B42">
          <w:rPr>
            <w:rStyle w:val="Hyperlink"/>
          </w:rPr>
          <w:t>221.200</w:t>
        </w:r>
        <w:r>
          <w:rPr>
            <w:rFonts w:asciiTheme="minorHAnsi" w:eastAsiaTheme="minorEastAsia" w:hAnsiTheme="minorHAnsi" w:cstheme="minorBidi"/>
            <w:kern w:val="2"/>
            <w:sz w:val="24"/>
            <w:szCs w:val="24"/>
            <w14:ligatures w14:val="standardContextual"/>
          </w:rPr>
          <w:tab/>
        </w:r>
        <w:r w:rsidRPr="001A5B42">
          <w:rPr>
            <w:rStyle w:val="Hyperlink"/>
          </w:rPr>
          <w:t>Approvals and Denials of Prior Authorization Requests</w:t>
        </w:r>
      </w:hyperlink>
    </w:p>
    <w:p w14:paraId="2C6557FD" w14:textId="1C40ABE8" w:rsidR="00A965AA" w:rsidRDefault="00A965AA">
      <w:pPr>
        <w:pStyle w:val="TOC2"/>
        <w:rPr>
          <w:rFonts w:asciiTheme="minorHAnsi" w:eastAsiaTheme="minorEastAsia" w:hAnsiTheme="minorHAnsi" w:cstheme="minorBidi"/>
          <w:kern w:val="2"/>
          <w:sz w:val="24"/>
          <w:szCs w:val="24"/>
          <w14:ligatures w14:val="standardContextual"/>
        </w:rPr>
      </w:pPr>
      <w:hyperlink w:anchor="_Toc199227888" w:history="1">
        <w:r w:rsidRPr="001A5B42">
          <w:rPr>
            <w:rStyle w:val="Hyperlink"/>
          </w:rPr>
          <w:t>221.300</w:t>
        </w:r>
        <w:r>
          <w:rPr>
            <w:rFonts w:asciiTheme="minorHAnsi" w:eastAsiaTheme="minorEastAsia" w:hAnsiTheme="minorHAnsi" w:cstheme="minorBidi"/>
            <w:kern w:val="2"/>
            <w:sz w:val="24"/>
            <w:szCs w:val="24"/>
            <w14:ligatures w14:val="standardContextual"/>
          </w:rPr>
          <w:tab/>
        </w:r>
        <w:r w:rsidRPr="001A5B42">
          <w:rPr>
            <w:rStyle w:val="Hyperlink"/>
          </w:rPr>
          <w:t>Post-Authorization</w:t>
        </w:r>
      </w:hyperlink>
    </w:p>
    <w:p w14:paraId="46ED3F94" w14:textId="08D55C21" w:rsidR="00A965AA" w:rsidRDefault="00A965AA">
      <w:pPr>
        <w:pStyle w:val="TOC1"/>
        <w:rPr>
          <w:rFonts w:asciiTheme="minorHAnsi" w:eastAsiaTheme="minorEastAsia" w:hAnsiTheme="minorHAnsi" w:cstheme="minorBidi"/>
          <w:b w:val="0"/>
          <w:caps w:val="0"/>
          <w:color w:val="auto"/>
          <w:kern w:val="2"/>
          <w:sz w:val="24"/>
          <w:szCs w:val="24"/>
          <w14:ligatures w14:val="standardContextual"/>
        </w:rPr>
      </w:pPr>
      <w:hyperlink w:anchor="_Toc199227889" w:history="1">
        <w:r w:rsidRPr="001A5B42">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1A5B42">
          <w:rPr>
            <w:rStyle w:val="Hyperlink"/>
          </w:rPr>
          <w:t>REIMBURSEMENT</w:t>
        </w:r>
      </w:hyperlink>
    </w:p>
    <w:p w14:paraId="16ACF339" w14:textId="28C444E7" w:rsidR="00A965AA" w:rsidRDefault="00A965AA">
      <w:pPr>
        <w:pStyle w:val="TOC2"/>
        <w:rPr>
          <w:rFonts w:asciiTheme="minorHAnsi" w:eastAsiaTheme="minorEastAsia" w:hAnsiTheme="minorHAnsi" w:cstheme="minorBidi"/>
          <w:kern w:val="2"/>
          <w:sz w:val="24"/>
          <w:szCs w:val="24"/>
          <w14:ligatures w14:val="standardContextual"/>
        </w:rPr>
      </w:pPr>
      <w:hyperlink w:anchor="_Toc199227890" w:history="1">
        <w:r w:rsidRPr="001A5B42">
          <w:rPr>
            <w:rStyle w:val="Hyperlink"/>
          </w:rPr>
          <w:t>231.000</w:t>
        </w:r>
        <w:r>
          <w:rPr>
            <w:rFonts w:asciiTheme="minorHAnsi" w:eastAsiaTheme="minorEastAsia" w:hAnsiTheme="minorHAnsi" w:cstheme="minorBidi"/>
            <w:kern w:val="2"/>
            <w:sz w:val="24"/>
            <w:szCs w:val="24"/>
            <w14:ligatures w14:val="standardContextual"/>
          </w:rPr>
          <w:tab/>
        </w:r>
        <w:r w:rsidRPr="001A5B42">
          <w:rPr>
            <w:rStyle w:val="Hyperlink"/>
          </w:rPr>
          <w:t>Rate Appeal Process</w:t>
        </w:r>
      </w:hyperlink>
    </w:p>
    <w:p w14:paraId="03FB9F1D" w14:textId="28ADA230" w:rsidR="00A965AA" w:rsidRDefault="00A965AA">
      <w:pPr>
        <w:pStyle w:val="TOC2"/>
        <w:rPr>
          <w:rFonts w:asciiTheme="minorHAnsi" w:eastAsiaTheme="minorEastAsia" w:hAnsiTheme="minorHAnsi" w:cstheme="minorBidi"/>
          <w:kern w:val="2"/>
          <w:sz w:val="24"/>
          <w:szCs w:val="24"/>
          <w14:ligatures w14:val="standardContextual"/>
        </w:rPr>
      </w:pPr>
      <w:hyperlink w:anchor="_Toc199227891" w:history="1">
        <w:r w:rsidRPr="001A5B42">
          <w:rPr>
            <w:rStyle w:val="Hyperlink"/>
          </w:rPr>
          <w:t>231.010</w:t>
        </w:r>
        <w:r>
          <w:rPr>
            <w:rFonts w:asciiTheme="minorHAnsi" w:eastAsiaTheme="minorEastAsia" w:hAnsiTheme="minorHAnsi" w:cstheme="minorBidi"/>
            <w:kern w:val="2"/>
            <w:sz w:val="24"/>
            <w:szCs w:val="24"/>
            <w14:ligatures w14:val="standardContextual"/>
          </w:rPr>
          <w:tab/>
        </w:r>
        <w:r w:rsidRPr="001A5B42">
          <w:rPr>
            <w:rStyle w:val="Hyperlink"/>
          </w:rPr>
          <w:t>Fee Schedules</w:t>
        </w:r>
      </w:hyperlink>
    </w:p>
    <w:p w14:paraId="6713C0FF" w14:textId="689C75B9" w:rsidR="00A965AA" w:rsidRDefault="00A965AA">
      <w:pPr>
        <w:pStyle w:val="TOC1"/>
        <w:rPr>
          <w:rFonts w:asciiTheme="minorHAnsi" w:eastAsiaTheme="minorEastAsia" w:hAnsiTheme="minorHAnsi" w:cstheme="minorBidi"/>
          <w:b w:val="0"/>
          <w:caps w:val="0"/>
          <w:color w:val="auto"/>
          <w:kern w:val="2"/>
          <w:sz w:val="24"/>
          <w:szCs w:val="24"/>
          <w14:ligatures w14:val="standardContextual"/>
        </w:rPr>
      </w:pPr>
      <w:hyperlink w:anchor="_Toc199227892" w:history="1">
        <w:r w:rsidRPr="001A5B42">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1A5B42">
          <w:rPr>
            <w:rStyle w:val="Hyperlink"/>
          </w:rPr>
          <w:t>Billing Procedures</w:t>
        </w:r>
      </w:hyperlink>
    </w:p>
    <w:p w14:paraId="7BDFEFF1" w14:textId="72A8360F" w:rsidR="00A965AA" w:rsidRDefault="00A965AA">
      <w:pPr>
        <w:pStyle w:val="TOC2"/>
        <w:rPr>
          <w:rFonts w:asciiTheme="minorHAnsi" w:eastAsiaTheme="minorEastAsia" w:hAnsiTheme="minorHAnsi" w:cstheme="minorBidi"/>
          <w:kern w:val="2"/>
          <w:sz w:val="24"/>
          <w:szCs w:val="24"/>
          <w14:ligatures w14:val="standardContextual"/>
        </w:rPr>
      </w:pPr>
      <w:hyperlink w:anchor="_Toc199227893" w:history="1">
        <w:r w:rsidRPr="001A5B42">
          <w:rPr>
            <w:rStyle w:val="Hyperlink"/>
          </w:rPr>
          <w:t>241.000</w:t>
        </w:r>
        <w:r>
          <w:rPr>
            <w:rFonts w:asciiTheme="minorHAnsi" w:eastAsiaTheme="minorEastAsia" w:hAnsiTheme="minorHAnsi" w:cstheme="minorBidi"/>
            <w:kern w:val="2"/>
            <w:sz w:val="24"/>
            <w:szCs w:val="24"/>
            <w14:ligatures w14:val="standardContextual"/>
          </w:rPr>
          <w:tab/>
        </w:r>
        <w:r w:rsidRPr="001A5B42">
          <w:rPr>
            <w:rStyle w:val="Hyperlink"/>
          </w:rPr>
          <w:t>Introduction to Billing</w:t>
        </w:r>
      </w:hyperlink>
    </w:p>
    <w:p w14:paraId="5904F3AD" w14:textId="2FE684DA" w:rsidR="00A965AA" w:rsidRDefault="00A965AA">
      <w:pPr>
        <w:pStyle w:val="TOC2"/>
        <w:rPr>
          <w:rFonts w:asciiTheme="minorHAnsi" w:eastAsiaTheme="minorEastAsia" w:hAnsiTheme="minorHAnsi" w:cstheme="minorBidi"/>
          <w:kern w:val="2"/>
          <w:sz w:val="24"/>
          <w:szCs w:val="24"/>
          <w14:ligatures w14:val="standardContextual"/>
        </w:rPr>
      </w:pPr>
      <w:hyperlink w:anchor="_Toc199227894" w:history="1">
        <w:r w:rsidRPr="001A5B42">
          <w:rPr>
            <w:rStyle w:val="Hyperlink"/>
          </w:rPr>
          <w:t>242.000</w:t>
        </w:r>
        <w:r>
          <w:rPr>
            <w:rFonts w:asciiTheme="minorHAnsi" w:eastAsiaTheme="minorEastAsia" w:hAnsiTheme="minorHAnsi" w:cstheme="minorBidi"/>
            <w:kern w:val="2"/>
            <w:sz w:val="24"/>
            <w:szCs w:val="24"/>
            <w14:ligatures w14:val="standardContextual"/>
          </w:rPr>
          <w:tab/>
        </w:r>
        <w:r w:rsidRPr="001A5B42">
          <w:rPr>
            <w:rStyle w:val="Hyperlink"/>
          </w:rPr>
          <w:t>CMS-1500 Billing Procedures</w:t>
        </w:r>
      </w:hyperlink>
    </w:p>
    <w:p w14:paraId="2E0508E5" w14:textId="017F9A33" w:rsidR="00A965AA" w:rsidRDefault="00A965AA">
      <w:pPr>
        <w:pStyle w:val="TOC2"/>
        <w:rPr>
          <w:rFonts w:asciiTheme="minorHAnsi" w:eastAsiaTheme="minorEastAsia" w:hAnsiTheme="minorHAnsi" w:cstheme="minorBidi"/>
          <w:kern w:val="2"/>
          <w:sz w:val="24"/>
          <w:szCs w:val="24"/>
          <w14:ligatures w14:val="standardContextual"/>
        </w:rPr>
      </w:pPr>
      <w:hyperlink w:anchor="_Toc199227895" w:history="1">
        <w:r w:rsidRPr="001A5B42">
          <w:rPr>
            <w:rStyle w:val="Hyperlink"/>
          </w:rPr>
          <w:t>242.100</w:t>
        </w:r>
        <w:r>
          <w:rPr>
            <w:rFonts w:asciiTheme="minorHAnsi" w:eastAsiaTheme="minorEastAsia" w:hAnsiTheme="minorHAnsi" w:cstheme="minorBidi"/>
            <w:kern w:val="2"/>
            <w:sz w:val="24"/>
            <w:szCs w:val="24"/>
            <w14:ligatures w14:val="standardContextual"/>
          </w:rPr>
          <w:tab/>
        </w:r>
        <w:r w:rsidRPr="001A5B42">
          <w:rPr>
            <w:rStyle w:val="Hyperlink"/>
          </w:rPr>
          <w:t>Procedure Codes</w:t>
        </w:r>
      </w:hyperlink>
    </w:p>
    <w:p w14:paraId="1232F2E4" w14:textId="3D35079E" w:rsidR="00A965AA" w:rsidRDefault="00A965AA">
      <w:pPr>
        <w:pStyle w:val="TOC2"/>
        <w:rPr>
          <w:rFonts w:asciiTheme="minorHAnsi" w:eastAsiaTheme="minorEastAsia" w:hAnsiTheme="minorHAnsi" w:cstheme="minorBidi"/>
          <w:kern w:val="2"/>
          <w:sz w:val="24"/>
          <w:szCs w:val="24"/>
          <w14:ligatures w14:val="standardContextual"/>
        </w:rPr>
      </w:pPr>
      <w:hyperlink w:anchor="_Toc199227896" w:history="1">
        <w:r w:rsidRPr="001A5B42">
          <w:rPr>
            <w:rStyle w:val="Hyperlink"/>
          </w:rPr>
          <w:t>242.110</w:t>
        </w:r>
        <w:r>
          <w:rPr>
            <w:rFonts w:asciiTheme="minorHAnsi" w:eastAsiaTheme="minorEastAsia" w:hAnsiTheme="minorHAnsi" w:cstheme="minorBidi"/>
            <w:kern w:val="2"/>
            <w:sz w:val="24"/>
            <w:szCs w:val="24"/>
            <w14:ligatures w14:val="standardContextual"/>
          </w:rPr>
          <w:tab/>
        </w:r>
        <w:r w:rsidRPr="001A5B42">
          <w:rPr>
            <w:rStyle w:val="Hyperlink"/>
          </w:rPr>
          <w:t>Procedure Codes Payable in a Nursing Care Facility</w:t>
        </w:r>
      </w:hyperlink>
    </w:p>
    <w:p w14:paraId="479CC30F" w14:textId="4EB5CC71" w:rsidR="00A965AA" w:rsidRDefault="00A965AA">
      <w:pPr>
        <w:pStyle w:val="TOC2"/>
        <w:rPr>
          <w:rFonts w:asciiTheme="minorHAnsi" w:eastAsiaTheme="minorEastAsia" w:hAnsiTheme="minorHAnsi" w:cstheme="minorBidi"/>
          <w:kern w:val="2"/>
          <w:sz w:val="24"/>
          <w:szCs w:val="24"/>
          <w14:ligatures w14:val="standardContextual"/>
        </w:rPr>
      </w:pPr>
      <w:hyperlink w:anchor="_Toc199227897" w:history="1">
        <w:r w:rsidRPr="001A5B42">
          <w:rPr>
            <w:rStyle w:val="Hyperlink"/>
          </w:rPr>
          <w:t>242.120</w:t>
        </w:r>
        <w:r>
          <w:rPr>
            <w:rFonts w:asciiTheme="minorHAnsi" w:eastAsiaTheme="minorEastAsia" w:hAnsiTheme="minorHAnsi" w:cstheme="minorBidi"/>
            <w:kern w:val="2"/>
            <w:sz w:val="24"/>
            <w:szCs w:val="24"/>
            <w14:ligatures w14:val="standardContextual"/>
          </w:rPr>
          <w:tab/>
        </w:r>
        <w:r w:rsidRPr="001A5B42">
          <w:rPr>
            <w:rStyle w:val="Hyperlink"/>
          </w:rPr>
          <w:t>Procedure Codes Requiring Prior Authorization</w:t>
        </w:r>
      </w:hyperlink>
    </w:p>
    <w:p w14:paraId="63F3F30F" w14:textId="1743A4F0" w:rsidR="00A965AA" w:rsidRDefault="00A965AA">
      <w:pPr>
        <w:pStyle w:val="TOC2"/>
        <w:rPr>
          <w:rFonts w:asciiTheme="minorHAnsi" w:eastAsiaTheme="minorEastAsia" w:hAnsiTheme="minorHAnsi" w:cstheme="minorBidi"/>
          <w:kern w:val="2"/>
          <w:sz w:val="24"/>
          <w:szCs w:val="24"/>
          <w14:ligatures w14:val="standardContextual"/>
        </w:rPr>
      </w:pPr>
      <w:hyperlink w:anchor="_Toc199227898" w:history="1">
        <w:r w:rsidRPr="001A5B42">
          <w:rPr>
            <w:rStyle w:val="Hyperlink"/>
          </w:rPr>
          <w:t>242.130</w:t>
        </w:r>
        <w:r>
          <w:rPr>
            <w:rFonts w:asciiTheme="minorHAnsi" w:eastAsiaTheme="minorEastAsia" w:hAnsiTheme="minorHAnsi" w:cstheme="minorBidi"/>
            <w:kern w:val="2"/>
            <w:sz w:val="24"/>
            <w:szCs w:val="24"/>
            <w14:ligatures w14:val="standardContextual"/>
          </w:rPr>
          <w:tab/>
        </w:r>
        <w:r w:rsidRPr="001A5B42">
          <w:rPr>
            <w:rStyle w:val="Hyperlink"/>
          </w:rPr>
          <w:t>Procedure Codes Payable for Laboratory and X-Ray Services</w:t>
        </w:r>
      </w:hyperlink>
    </w:p>
    <w:p w14:paraId="20C073C6" w14:textId="45065404" w:rsidR="00A965AA" w:rsidRDefault="00A965AA">
      <w:pPr>
        <w:pStyle w:val="TOC2"/>
        <w:rPr>
          <w:rFonts w:asciiTheme="minorHAnsi" w:eastAsiaTheme="minorEastAsia" w:hAnsiTheme="minorHAnsi" w:cstheme="minorBidi"/>
          <w:kern w:val="2"/>
          <w:sz w:val="24"/>
          <w:szCs w:val="24"/>
          <w14:ligatures w14:val="standardContextual"/>
        </w:rPr>
      </w:pPr>
      <w:hyperlink w:anchor="_Toc199227899" w:history="1">
        <w:r w:rsidRPr="001A5B42">
          <w:rPr>
            <w:rStyle w:val="Hyperlink"/>
          </w:rPr>
          <w:t>242.200</w:t>
        </w:r>
        <w:r>
          <w:rPr>
            <w:rFonts w:asciiTheme="minorHAnsi" w:eastAsiaTheme="minorEastAsia" w:hAnsiTheme="minorHAnsi" w:cstheme="minorBidi"/>
            <w:kern w:val="2"/>
            <w:sz w:val="24"/>
            <w:szCs w:val="24"/>
            <w14:ligatures w14:val="standardContextual"/>
          </w:rPr>
          <w:tab/>
        </w:r>
        <w:r w:rsidRPr="001A5B42">
          <w:rPr>
            <w:rStyle w:val="Hyperlink"/>
          </w:rPr>
          <w:t>Podiatrist National Place of Service Codes</w:t>
        </w:r>
      </w:hyperlink>
    </w:p>
    <w:p w14:paraId="122626EF" w14:textId="78D200DD" w:rsidR="00A965AA" w:rsidRDefault="00A965AA">
      <w:pPr>
        <w:pStyle w:val="TOC2"/>
        <w:rPr>
          <w:rFonts w:asciiTheme="minorHAnsi" w:eastAsiaTheme="minorEastAsia" w:hAnsiTheme="minorHAnsi" w:cstheme="minorBidi"/>
          <w:kern w:val="2"/>
          <w:sz w:val="24"/>
          <w:szCs w:val="24"/>
          <w14:ligatures w14:val="standardContextual"/>
        </w:rPr>
      </w:pPr>
      <w:hyperlink w:anchor="_Toc199227900" w:history="1">
        <w:r w:rsidRPr="001A5B42">
          <w:rPr>
            <w:rStyle w:val="Hyperlink"/>
          </w:rPr>
          <w:t>242.210</w:t>
        </w:r>
        <w:r>
          <w:rPr>
            <w:rFonts w:asciiTheme="minorHAnsi" w:eastAsiaTheme="minorEastAsia" w:hAnsiTheme="minorHAnsi" w:cstheme="minorBidi"/>
            <w:kern w:val="2"/>
            <w:sz w:val="24"/>
            <w:szCs w:val="24"/>
            <w14:ligatures w14:val="standardContextual"/>
          </w:rPr>
          <w:tab/>
        </w:r>
        <w:r w:rsidRPr="001A5B42">
          <w:rPr>
            <w:rStyle w:val="Hyperlink"/>
          </w:rPr>
          <w:t>National Place of Service Codes</w:t>
        </w:r>
      </w:hyperlink>
    </w:p>
    <w:p w14:paraId="5CB0548C" w14:textId="37289656" w:rsidR="00A965AA" w:rsidRDefault="00A965AA">
      <w:pPr>
        <w:pStyle w:val="TOC2"/>
        <w:rPr>
          <w:rFonts w:asciiTheme="minorHAnsi" w:eastAsiaTheme="minorEastAsia" w:hAnsiTheme="minorHAnsi" w:cstheme="minorBidi"/>
          <w:kern w:val="2"/>
          <w:sz w:val="24"/>
          <w:szCs w:val="24"/>
          <w14:ligatures w14:val="standardContextual"/>
        </w:rPr>
      </w:pPr>
      <w:hyperlink w:anchor="_Toc199227901" w:history="1">
        <w:r w:rsidRPr="001A5B42">
          <w:rPr>
            <w:rStyle w:val="Hyperlink"/>
          </w:rPr>
          <w:t>242.300</w:t>
        </w:r>
        <w:r>
          <w:rPr>
            <w:rFonts w:asciiTheme="minorHAnsi" w:eastAsiaTheme="minorEastAsia" w:hAnsiTheme="minorHAnsi" w:cstheme="minorBidi"/>
            <w:kern w:val="2"/>
            <w:sz w:val="24"/>
            <w:szCs w:val="24"/>
            <w14:ligatures w14:val="standardContextual"/>
          </w:rPr>
          <w:tab/>
        </w:r>
        <w:r w:rsidRPr="001A5B42">
          <w:rPr>
            <w:rStyle w:val="Hyperlink"/>
          </w:rPr>
          <w:t>Billing Instructions—Paper Only</w:t>
        </w:r>
      </w:hyperlink>
    </w:p>
    <w:p w14:paraId="73A861C3" w14:textId="718FAEC7" w:rsidR="00A965AA" w:rsidRDefault="00A965AA">
      <w:pPr>
        <w:pStyle w:val="TOC2"/>
        <w:rPr>
          <w:rFonts w:asciiTheme="minorHAnsi" w:eastAsiaTheme="minorEastAsia" w:hAnsiTheme="minorHAnsi" w:cstheme="minorBidi"/>
          <w:kern w:val="2"/>
          <w:sz w:val="24"/>
          <w:szCs w:val="24"/>
          <w14:ligatures w14:val="standardContextual"/>
        </w:rPr>
      </w:pPr>
      <w:hyperlink w:anchor="_Toc199227902" w:history="1">
        <w:r w:rsidRPr="001A5B42">
          <w:rPr>
            <w:rStyle w:val="Hyperlink"/>
          </w:rPr>
          <w:t>242.310</w:t>
        </w:r>
        <w:r>
          <w:rPr>
            <w:rFonts w:asciiTheme="minorHAnsi" w:eastAsiaTheme="minorEastAsia" w:hAnsiTheme="minorHAnsi" w:cstheme="minorBidi"/>
            <w:kern w:val="2"/>
            <w:sz w:val="24"/>
            <w:szCs w:val="24"/>
            <w14:ligatures w14:val="standardContextual"/>
          </w:rPr>
          <w:tab/>
        </w:r>
        <w:r w:rsidRPr="001A5B42">
          <w:rPr>
            <w:rStyle w:val="Hyperlink"/>
          </w:rPr>
          <w:t>Completion of CMS-1500 Claim Form</w:t>
        </w:r>
      </w:hyperlink>
    </w:p>
    <w:p w14:paraId="1DBB6D0E" w14:textId="61E3BB8B" w:rsidR="00A965AA" w:rsidRDefault="00A965AA">
      <w:pPr>
        <w:pStyle w:val="TOC2"/>
        <w:rPr>
          <w:rFonts w:asciiTheme="minorHAnsi" w:eastAsiaTheme="minorEastAsia" w:hAnsiTheme="minorHAnsi" w:cstheme="minorBidi"/>
          <w:kern w:val="2"/>
          <w:sz w:val="24"/>
          <w:szCs w:val="24"/>
          <w14:ligatures w14:val="standardContextual"/>
        </w:rPr>
      </w:pPr>
      <w:hyperlink w:anchor="_Toc199227903" w:history="1">
        <w:r w:rsidRPr="001A5B42">
          <w:rPr>
            <w:rStyle w:val="Hyperlink"/>
          </w:rPr>
          <w:t>242.400</w:t>
        </w:r>
        <w:r>
          <w:rPr>
            <w:rFonts w:asciiTheme="minorHAnsi" w:eastAsiaTheme="minorEastAsia" w:hAnsiTheme="minorHAnsi" w:cstheme="minorBidi"/>
            <w:kern w:val="2"/>
            <w:sz w:val="24"/>
            <w:szCs w:val="24"/>
            <w14:ligatures w14:val="standardContextual"/>
          </w:rPr>
          <w:tab/>
        </w:r>
        <w:r w:rsidRPr="001A5B42">
          <w:rPr>
            <w:rStyle w:val="Hyperlink"/>
          </w:rPr>
          <w:t>Special Billing Procedures</w:t>
        </w:r>
      </w:hyperlink>
    </w:p>
    <w:p w14:paraId="3A536543" w14:textId="7A2045BA" w:rsidR="00A965AA" w:rsidRDefault="00A965AA">
      <w:pPr>
        <w:pStyle w:val="TOC2"/>
        <w:rPr>
          <w:rFonts w:asciiTheme="minorHAnsi" w:eastAsiaTheme="minorEastAsia" w:hAnsiTheme="minorHAnsi" w:cstheme="minorBidi"/>
          <w:kern w:val="2"/>
          <w:sz w:val="24"/>
          <w:szCs w:val="24"/>
          <w14:ligatures w14:val="standardContextual"/>
        </w:rPr>
      </w:pPr>
      <w:hyperlink w:anchor="_Toc199227904" w:history="1">
        <w:r w:rsidRPr="001A5B42">
          <w:rPr>
            <w:rStyle w:val="Hyperlink"/>
          </w:rPr>
          <w:t>242.410</w:t>
        </w:r>
        <w:r>
          <w:rPr>
            <w:rFonts w:asciiTheme="minorHAnsi" w:eastAsiaTheme="minorEastAsia" w:hAnsiTheme="minorHAnsi" w:cstheme="minorBidi"/>
            <w:kern w:val="2"/>
            <w:sz w:val="24"/>
            <w:szCs w:val="24"/>
            <w14:ligatures w14:val="standardContextual"/>
          </w:rPr>
          <w:tab/>
        </w:r>
        <w:r w:rsidRPr="001A5B42">
          <w:rPr>
            <w:rStyle w:val="Hyperlink"/>
          </w:rPr>
          <w:t>Completion of Forms for Medicare/Medicaid Deductible and Coinsurance</w:t>
        </w:r>
      </w:hyperlink>
    </w:p>
    <w:p w14:paraId="2C609781" w14:textId="3AD4F425" w:rsidR="00A965AA" w:rsidRDefault="00A965AA">
      <w:pPr>
        <w:pStyle w:val="TOC2"/>
        <w:rPr>
          <w:rFonts w:asciiTheme="minorHAnsi" w:eastAsiaTheme="minorEastAsia" w:hAnsiTheme="minorHAnsi" w:cstheme="minorBidi"/>
          <w:kern w:val="2"/>
          <w:sz w:val="24"/>
          <w:szCs w:val="24"/>
          <w14:ligatures w14:val="standardContextual"/>
        </w:rPr>
      </w:pPr>
      <w:hyperlink w:anchor="_Toc199227905" w:history="1">
        <w:r w:rsidRPr="001A5B42">
          <w:rPr>
            <w:rStyle w:val="Hyperlink"/>
          </w:rPr>
          <w:t>242.420</w:t>
        </w:r>
        <w:r>
          <w:rPr>
            <w:rFonts w:asciiTheme="minorHAnsi" w:eastAsiaTheme="minorEastAsia" w:hAnsiTheme="minorHAnsi" w:cstheme="minorBidi"/>
            <w:kern w:val="2"/>
            <w:sz w:val="24"/>
            <w:szCs w:val="24"/>
            <w14:ligatures w14:val="standardContextual"/>
          </w:rPr>
          <w:tab/>
        </w:r>
        <w:r w:rsidRPr="001A5B42">
          <w:rPr>
            <w:rStyle w:val="Hyperlink"/>
          </w:rPr>
          <w:t>Services Prior to Medicare Entitlement</w:t>
        </w:r>
      </w:hyperlink>
    </w:p>
    <w:p w14:paraId="10A0F360" w14:textId="1E785F39" w:rsidR="00A965AA" w:rsidRDefault="00A965AA">
      <w:pPr>
        <w:pStyle w:val="TOC2"/>
        <w:rPr>
          <w:rFonts w:asciiTheme="minorHAnsi" w:eastAsiaTheme="minorEastAsia" w:hAnsiTheme="minorHAnsi" w:cstheme="minorBidi"/>
          <w:kern w:val="2"/>
          <w:sz w:val="24"/>
          <w:szCs w:val="24"/>
          <w14:ligatures w14:val="standardContextual"/>
        </w:rPr>
      </w:pPr>
      <w:hyperlink w:anchor="_Toc199227906" w:history="1">
        <w:r w:rsidRPr="001A5B42">
          <w:rPr>
            <w:rStyle w:val="Hyperlink"/>
          </w:rPr>
          <w:t>242.430</w:t>
        </w:r>
        <w:r>
          <w:rPr>
            <w:rFonts w:asciiTheme="minorHAnsi" w:eastAsiaTheme="minorEastAsia" w:hAnsiTheme="minorHAnsi" w:cstheme="minorBidi"/>
            <w:kern w:val="2"/>
            <w:sz w:val="24"/>
            <w:szCs w:val="24"/>
            <w14:ligatures w14:val="standardContextual"/>
          </w:rPr>
          <w:tab/>
        </w:r>
        <w:r w:rsidRPr="001A5B42">
          <w:rPr>
            <w:rStyle w:val="Hyperlink"/>
          </w:rPr>
          <w:t>Services Not Medicare Approved</w:t>
        </w:r>
      </w:hyperlink>
    </w:p>
    <w:p w14:paraId="09A5769B" w14:textId="45FB0A5B" w:rsidR="00A965AA" w:rsidRDefault="00A965AA">
      <w:pPr>
        <w:pStyle w:val="TOC2"/>
        <w:rPr>
          <w:rFonts w:asciiTheme="minorHAnsi" w:eastAsiaTheme="minorEastAsia" w:hAnsiTheme="minorHAnsi" w:cstheme="minorBidi"/>
          <w:kern w:val="2"/>
          <w:sz w:val="24"/>
          <w:szCs w:val="24"/>
          <w14:ligatures w14:val="standardContextual"/>
        </w:rPr>
      </w:pPr>
      <w:hyperlink w:anchor="_Toc199227907" w:history="1">
        <w:r w:rsidRPr="001A5B42">
          <w:rPr>
            <w:rStyle w:val="Hyperlink"/>
          </w:rPr>
          <w:t>242.440</w:t>
        </w:r>
        <w:r>
          <w:rPr>
            <w:rFonts w:asciiTheme="minorHAnsi" w:eastAsiaTheme="minorEastAsia" w:hAnsiTheme="minorHAnsi" w:cstheme="minorBidi"/>
            <w:kern w:val="2"/>
            <w:sz w:val="24"/>
            <w:szCs w:val="24"/>
            <w14:ligatures w14:val="standardContextual"/>
          </w:rPr>
          <w:tab/>
        </w:r>
        <w:r w:rsidRPr="001A5B42">
          <w:rPr>
            <w:rStyle w:val="Hyperlink"/>
          </w:rPr>
          <w:t>Reserved</w:t>
        </w:r>
      </w:hyperlink>
    </w:p>
    <w:p w14:paraId="2BC3CBC9" w14:textId="21E101A6" w:rsidR="00A965AA" w:rsidRDefault="00A965AA">
      <w:pPr>
        <w:pStyle w:val="TOC2"/>
        <w:rPr>
          <w:rFonts w:asciiTheme="minorHAnsi" w:eastAsiaTheme="minorEastAsia" w:hAnsiTheme="minorHAnsi" w:cstheme="minorBidi"/>
          <w:kern w:val="2"/>
          <w:sz w:val="24"/>
          <w:szCs w:val="24"/>
          <w14:ligatures w14:val="standardContextual"/>
        </w:rPr>
      </w:pPr>
      <w:hyperlink w:anchor="_Toc199227908" w:history="1">
        <w:r w:rsidRPr="001A5B42">
          <w:rPr>
            <w:rStyle w:val="Hyperlink"/>
          </w:rPr>
          <w:t>242.450</w:t>
        </w:r>
        <w:r>
          <w:rPr>
            <w:rFonts w:asciiTheme="minorHAnsi" w:eastAsiaTheme="minorEastAsia" w:hAnsiTheme="minorHAnsi" w:cstheme="minorBidi"/>
            <w:kern w:val="2"/>
            <w:sz w:val="24"/>
            <w:szCs w:val="24"/>
            <w14:ligatures w14:val="standardContextual"/>
          </w:rPr>
          <w:tab/>
        </w:r>
        <w:r w:rsidRPr="001A5B42">
          <w:rPr>
            <w:rStyle w:val="Hyperlink"/>
          </w:rPr>
          <w:t>National Drug Codes (NDCs)</w:t>
        </w:r>
      </w:hyperlink>
    </w:p>
    <w:p w14:paraId="21679EED" w14:textId="116DAFB2" w:rsidR="00B7695F" w:rsidRPr="00B952C1" w:rsidRDefault="00B7695F" w:rsidP="001F0594">
      <w:pPr>
        <w:pStyle w:val="ctablespace"/>
      </w:pPr>
      <w:r w:rsidRPr="00B952C1">
        <w:fldChar w:fldCharType="end"/>
      </w:r>
      <w:bookmarkEnd w:id="0"/>
    </w:p>
    <w:tbl>
      <w:tblPr>
        <w:tblW w:w="9360" w:type="dxa"/>
        <w:tblLook w:val="0000" w:firstRow="0" w:lastRow="0" w:firstColumn="0" w:lastColumn="0" w:noHBand="0" w:noVBand="0"/>
      </w:tblPr>
      <w:tblGrid>
        <w:gridCol w:w="8122"/>
        <w:gridCol w:w="1238"/>
      </w:tblGrid>
      <w:tr w:rsidR="00A22EB8" w:rsidRPr="00B952C1" w14:paraId="778F787B" w14:textId="77777777" w:rsidTr="00F40B76">
        <w:tblPrEx>
          <w:tblCellMar>
            <w:top w:w="0" w:type="dxa"/>
            <w:bottom w:w="0" w:type="dxa"/>
          </w:tblCellMar>
        </w:tblPrEx>
        <w:trPr>
          <w:cantSplit/>
        </w:trPr>
        <w:tc>
          <w:tcPr>
            <w:tcW w:w="8122" w:type="dxa"/>
            <w:shd w:val="clear" w:color="auto" w:fill="1D73D6"/>
          </w:tcPr>
          <w:p w14:paraId="1F48A5AB" w14:textId="77777777" w:rsidR="00A22EB8" w:rsidRPr="00B952C1" w:rsidRDefault="00A22EB8" w:rsidP="006C6C7D">
            <w:pPr>
              <w:pStyle w:val="chead1"/>
              <w:keepNext/>
            </w:pPr>
            <w:bookmarkStart w:id="2" w:name="_Toc20537987"/>
            <w:bookmarkStart w:id="3" w:name="_Toc20534448"/>
            <w:bookmarkStart w:id="4" w:name="_Toc24252727"/>
            <w:bookmarkStart w:id="5" w:name="_Toc24443504"/>
            <w:bookmarkStart w:id="6" w:name="_Toc90801781"/>
            <w:bookmarkStart w:id="7" w:name="_Toc20534673"/>
            <w:bookmarkStart w:id="8" w:name="_Toc20534709"/>
            <w:bookmarkStart w:id="9" w:name="_Toc20537986"/>
            <w:bookmarkStart w:id="10" w:name="_Toc20534446"/>
            <w:bookmarkStart w:id="11" w:name="_Toc24252726"/>
            <w:bookmarkStart w:id="12" w:name="_Toc24443503"/>
            <w:bookmarkStart w:id="13" w:name="_Toc199227854"/>
            <w:bookmarkEnd w:id="1"/>
            <w:r w:rsidRPr="00B952C1">
              <w:t>200.000</w:t>
            </w:r>
            <w:r w:rsidRPr="00B952C1">
              <w:tab/>
              <w:t>Podiatrist GENERAL INFORMATION</w:t>
            </w:r>
            <w:bookmarkEnd w:id="7"/>
            <w:bookmarkEnd w:id="8"/>
            <w:bookmarkEnd w:id="9"/>
            <w:bookmarkEnd w:id="10"/>
            <w:bookmarkEnd w:id="11"/>
            <w:bookmarkEnd w:id="12"/>
            <w:bookmarkEnd w:id="13"/>
          </w:p>
        </w:tc>
        <w:tc>
          <w:tcPr>
            <w:tcW w:w="1238" w:type="dxa"/>
            <w:shd w:val="clear" w:color="auto" w:fill="1D73D6"/>
            <w:vAlign w:val="center"/>
          </w:tcPr>
          <w:p w14:paraId="4108541B" w14:textId="77777777" w:rsidR="00A22EB8" w:rsidRPr="00B952C1" w:rsidRDefault="00A22EB8" w:rsidP="006C6C7D">
            <w:pPr>
              <w:pStyle w:val="cDate1"/>
              <w:keepNext/>
              <w:rPr>
                <w:bCs/>
              </w:rPr>
            </w:pPr>
          </w:p>
        </w:tc>
      </w:tr>
      <w:tr w:rsidR="00A22EB8" w:rsidRPr="00B952C1" w14:paraId="1F5C03FE" w14:textId="77777777" w:rsidTr="00F40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560DFD5E" w14:textId="77777777" w:rsidR="00A22EB8" w:rsidRPr="00B952C1" w:rsidRDefault="00A22EB8" w:rsidP="006C6C7D">
            <w:pPr>
              <w:pStyle w:val="chead2"/>
              <w:keepNext/>
            </w:pPr>
            <w:bookmarkStart w:id="14" w:name="_Toc199227855"/>
            <w:r w:rsidRPr="00B952C1">
              <w:t>201.000</w:t>
            </w:r>
            <w:r w:rsidRPr="00B952C1">
              <w:tab/>
            </w:r>
            <w:smartTag w:uri="urn:schemas-microsoft-com:office:smarttags" w:element="State">
              <w:smartTag w:uri="urn:schemas-microsoft-com:office:smarttags" w:element="place">
                <w:r w:rsidRPr="00B952C1">
                  <w:t>Arkansas</w:t>
                </w:r>
              </w:smartTag>
            </w:smartTag>
            <w:r w:rsidRPr="00B952C1">
              <w:t xml:space="preserve"> Medicaid Participation Requirements for Podiatrists</w:t>
            </w:r>
            <w:bookmarkEnd w:id="14"/>
            <w:r w:rsidRPr="00B952C1">
              <w:t xml:space="preserve"> </w:t>
            </w:r>
          </w:p>
        </w:tc>
        <w:tc>
          <w:tcPr>
            <w:tcW w:w="1238" w:type="dxa"/>
            <w:tcBorders>
              <w:top w:val="nil"/>
              <w:left w:val="single" w:sz="6" w:space="0" w:color="FFFFFF"/>
              <w:bottom w:val="single" w:sz="2" w:space="0" w:color="FFFFFF"/>
              <w:right w:val="single" w:sz="2" w:space="0" w:color="FFFFFF"/>
            </w:tcBorders>
          </w:tcPr>
          <w:p w14:paraId="71BDF48F" w14:textId="77777777" w:rsidR="00A22EB8" w:rsidRPr="00B952C1" w:rsidRDefault="00A22EB8" w:rsidP="006C6C7D">
            <w:pPr>
              <w:pStyle w:val="cDate2"/>
              <w:keepNext/>
            </w:pPr>
          </w:p>
        </w:tc>
      </w:tr>
      <w:tr w:rsidR="00A60606" w:rsidRPr="00B952C1" w14:paraId="1882ABD3" w14:textId="77777777" w:rsidTr="00E41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single" w:sz="2" w:space="0" w:color="FFFFFF"/>
              <w:left w:val="single" w:sz="6" w:space="0" w:color="FFFFFF"/>
              <w:bottom w:val="single" w:sz="2" w:space="0" w:color="FFFFFF"/>
              <w:right w:val="single" w:sz="6" w:space="0" w:color="FFFFFF"/>
            </w:tcBorders>
          </w:tcPr>
          <w:p w14:paraId="2811EC6F" w14:textId="77777777" w:rsidR="00A60606" w:rsidRPr="00B952C1" w:rsidRDefault="00A60606" w:rsidP="00A12B66">
            <w:pPr>
              <w:pStyle w:val="chead2"/>
            </w:pPr>
            <w:bookmarkStart w:id="15" w:name="_Toc103668862"/>
            <w:bookmarkStart w:id="16" w:name="_Toc195330774"/>
            <w:bookmarkStart w:id="17" w:name="_Toc267397643"/>
            <w:bookmarkStart w:id="18" w:name="_Toc199227856"/>
            <w:r w:rsidRPr="00B952C1">
              <w:t>201.001</w:t>
            </w:r>
            <w:r w:rsidRPr="00B952C1">
              <w:tab/>
            </w:r>
            <w:bookmarkEnd w:id="17"/>
            <w:r w:rsidRPr="00B952C1">
              <w:t>Electronic Signatures</w:t>
            </w:r>
            <w:bookmarkEnd w:id="18"/>
          </w:p>
        </w:tc>
        <w:tc>
          <w:tcPr>
            <w:tcW w:w="1238" w:type="dxa"/>
            <w:tcBorders>
              <w:top w:val="single" w:sz="2" w:space="0" w:color="FFFFFF"/>
              <w:left w:val="single" w:sz="6" w:space="0" w:color="FFFFFF"/>
              <w:bottom w:val="single" w:sz="2" w:space="0" w:color="FFFFFF"/>
              <w:right w:val="single" w:sz="2" w:space="0" w:color="FFFFFF"/>
            </w:tcBorders>
          </w:tcPr>
          <w:p w14:paraId="52A82AE6" w14:textId="77777777" w:rsidR="00A60606" w:rsidRPr="00B952C1" w:rsidRDefault="00A60606" w:rsidP="00A12B66">
            <w:pPr>
              <w:pStyle w:val="cDate2"/>
            </w:pPr>
            <w:r w:rsidRPr="00B952C1">
              <w:t>10-8-10</w:t>
            </w:r>
          </w:p>
        </w:tc>
      </w:tr>
    </w:tbl>
    <w:p w14:paraId="68067133" w14:textId="77777777" w:rsidR="00A60606" w:rsidRPr="00B952C1" w:rsidRDefault="00A60606" w:rsidP="00A60606">
      <w:pPr>
        <w:pStyle w:val="ctext"/>
        <w:rPr>
          <w:rFonts w:eastAsia="Calibri"/>
          <w:szCs w:val="21"/>
        </w:rPr>
      </w:pPr>
      <w:r w:rsidRPr="00B952C1">
        <w:t xml:space="preserve">Medicaid will accept electronic signatures provided the electronic signatures comply with </w:t>
      </w:r>
      <w:r w:rsidR="00A90C61" w:rsidRPr="00B952C1">
        <w:t>Arkansas Code § 25-31-103 et seq</w:t>
      </w:r>
      <w:r w:rsidRPr="00B952C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97153" w:rsidRPr="00B952C1" w14:paraId="342E8973" w14:textId="77777777" w:rsidTr="006576A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A31B088" w14:textId="77777777" w:rsidR="00D97153" w:rsidRPr="00B952C1" w:rsidRDefault="00D97153" w:rsidP="006576AF">
            <w:pPr>
              <w:pStyle w:val="chead2"/>
              <w:keepNext/>
            </w:pPr>
            <w:bookmarkStart w:id="19" w:name="_Toc199227857"/>
            <w:bookmarkEnd w:id="15"/>
            <w:bookmarkEnd w:id="16"/>
            <w:r w:rsidRPr="00B952C1">
              <w:t>201.100</w:t>
            </w:r>
            <w:r w:rsidRPr="00B952C1">
              <w:tab/>
              <w:t>Participation Requirements for Individual Podiatrists</w:t>
            </w:r>
            <w:bookmarkEnd w:id="19"/>
            <w:r w:rsidRPr="00B952C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F4E26AD" w14:textId="77777777" w:rsidR="00D97153" w:rsidRPr="00B952C1" w:rsidRDefault="00D97153" w:rsidP="006576AF">
            <w:pPr>
              <w:pStyle w:val="cDate2"/>
              <w:keepNext/>
            </w:pPr>
            <w:r w:rsidRPr="00B952C1">
              <w:t>7-15-11</w:t>
            </w:r>
          </w:p>
        </w:tc>
      </w:tr>
    </w:tbl>
    <w:p w14:paraId="785BC901" w14:textId="77777777" w:rsidR="00D97153" w:rsidRPr="00B952C1" w:rsidRDefault="00D97153" w:rsidP="00D97153">
      <w:pPr>
        <w:pStyle w:val="ctext"/>
      </w:pPr>
      <w:r w:rsidRPr="00B952C1">
        <w:rPr>
          <w:rFonts w:eastAsia="MS Mincho"/>
        </w:rPr>
        <w:t>P</w:t>
      </w:r>
      <w:r w:rsidRPr="00B952C1">
        <w:t>odiatrists must meet the Provider Participation and enrollment requirements contained within Section 140.000 of this manual as well as the following criteria to be eligible to participate in the Arkansas Medicaid Program:</w:t>
      </w:r>
    </w:p>
    <w:p w14:paraId="743B2F76" w14:textId="77777777" w:rsidR="00D97153" w:rsidRPr="00B952C1" w:rsidRDefault="00D97153" w:rsidP="00D97153">
      <w:pPr>
        <w:pStyle w:val="CLETTERED"/>
      </w:pPr>
      <w:r w:rsidRPr="00B952C1">
        <w:t>A.</w:t>
      </w:r>
      <w:r w:rsidRPr="00B952C1">
        <w:tab/>
        <w:t>A provider must be licensed to practice podiatry services in his or her state.</w:t>
      </w:r>
    </w:p>
    <w:p w14:paraId="1D98A4B3" w14:textId="77777777" w:rsidR="00D97153" w:rsidRPr="00B952C1" w:rsidRDefault="00D97153" w:rsidP="00D97153">
      <w:pPr>
        <w:pStyle w:val="CLETTERED"/>
      </w:pPr>
      <w:r w:rsidRPr="00B952C1">
        <w:t>B.</w:t>
      </w:r>
      <w:r w:rsidRPr="00B952C1">
        <w:tab/>
        <w:t>A copy of the current state license must accompany the provider application packet.</w:t>
      </w:r>
    </w:p>
    <w:p w14:paraId="03F330FC" w14:textId="77777777" w:rsidR="00D97153" w:rsidRPr="00B952C1" w:rsidRDefault="00D97153" w:rsidP="00D97153">
      <w:pPr>
        <w:pStyle w:val="CLETTERED"/>
      </w:pPr>
      <w:r w:rsidRPr="00B952C1">
        <w:t>C.</w:t>
      </w:r>
      <w:r w:rsidRPr="00B952C1">
        <w:tab/>
      </w:r>
      <w:proofErr w:type="gramStart"/>
      <w:r w:rsidRPr="00B952C1">
        <w:t>In order for</w:t>
      </w:r>
      <w:proofErr w:type="gramEnd"/>
      <w:r w:rsidRPr="00B952C1">
        <w:t xml:space="preserve"> Arkansas Medicaid to pay for services provided to an Arkansas Medicaid beneficiary who is dually eligible for Medicare and </w:t>
      </w:r>
      <w:proofErr w:type="gramStart"/>
      <w:r w:rsidRPr="00B952C1">
        <w:t>Medicaid, and</w:t>
      </w:r>
      <w:proofErr w:type="gramEnd"/>
      <w:r w:rsidRPr="00B952C1">
        <w:t xml:space="preserve"> is </w:t>
      </w:r>
      <w:proofErr w:type="gramStart"/>
      <w:r w:rsidRPr="00B952C1">
        <w:t>provided</w:t>
      </w:r>
      <w:proofErr w:type="gramEnd"/>
      <w:r w:rsidRPr="00B952C1">
        <w:t xml:space="preserve"> services that are not covered by both Medicare and Medicaid, the provider must first bill Medicare.  The Omnibus Budget Reconciliation Act of 1989 requires the mandatory assignment of Medicare claims for services provided by podiatrists.  Podiatrists must submit their Medicare provider number to Arkansas Medicaid to ensure the Medicare claims will electronically cross over.  To enroll and accept assignment in the Title XVIII – Medicare Program, see Section 202.000.</w:t>
      </w:r>
    </w:p>
    <w:p w14:paraId="23AAF1BD" w14:textId="77777777" w:rsidR="00D97153" w:rsidRPr="00B952C1" w:rsidRDefault="00D97153" w:rsidP="00D97153">
      <w:pPr>
        <w:pStyle w:val="CLETTERED"/>
      </w:pPr>
      <w:r w:rsidRPr="00B952C1">
        <w:t>D.</w:t>
      </w:r>
      <w:r w:rsidRPr="00B952C1">
        <w:tab/>
        <w:t>The provider must submit Clinical Laboratory Improvement Amendments (CLIA) certification, if applicable.  (Section 205.000 contains information regarding CLIA certification.)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F5D57" w:rsidRPr="00B952C1" w14:paraId="16933BB7" w14:textId="77777777" w:rsidTr="00A84F1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008B05B" w14:textId="77777777" w:rsidR="003F5D57" w:rsidRPr="00B952C1" w:rsidRDefault="003F5D57" w:rsidP="00A84F1B">
            <w:pPr>
              <w:pStyle w:val="chead2"/>
              <w:keepNext/>
            </w:pPr>
            <w:bookmarkStart w:id="20" w:name="_Toc103668863"/>
            <w:bookmarkStart w:id="21" w:name="_Toc199227858"/>
            <w:r w:rsidRPr="00B952C1">
              <w:t>201.200</w:t>
            </w:r>
            <w:r w:rsidRPr="00B952C1">
              <w:tab/>
              <w:t>Group Providers of Podiatrists’ Services</w:t>
            </w:r>
            <w:bookmarkEnd w:id="20"/>
            <w:bookmarkEnd w:id="21"/>
          </w:p>
        </w:tc>
        <w:tc>
          <w:tcPr>
            <w:tcW w:w="1238" w:type="dxa"/>
            <w:tcBorders>
              <w:top w:val="single" w:sz="2" w:space="0" w:color="FFFFFF"/>
              <w:left w:val="single" w:sz="6" w:space="0" w:color="FFFFFF"/>
              <w:bottom w:val="single" w:sz="2" w:space="0" w:color="FFFFFF"/>
              <w:right w:val="single" w:sz="2" w:space="0" w:color="FFFFFF"/>
            </w:tcBorders>
          </w:tcPr>
          <w:p w14:paraId="186284F4" w14:textId="77777777" w:rsidR="003F5D57" w:rsidRPr="00B952C1" w:rsidRDefault="003F5D57" w:rsidP="00A84F1B">
            <w:pPr>
              <w:pStyle w:val="cDate2"/>
              <w:keepNext/>
            </w:pPr>
            <w:r w:rsidRPr="00B952C1">
              <w:t>10-15-09</w:t>
            </w:r>
          </w:p>
        </w:tc>
      </w:tr>
    </w:tbl>
    <w:p w14:paraId="2966A25D" w14:textId="77777777" w:rsidR="003F5D57" w:rsidRPr="00B952C1" w:rsidRDefault="003F5D57" w:rsidP="003F5D57">
      <w:pPr>
        <w:pStyle w:val="ctext"/>
      </w:pPr>
      <w:r w:rsidRPr="00B952C1">
        <w:rPr>
          <w:rFonts w:eastAsia="MS Mincho"/>
        </w:rPr>
        <w:t>G</w:t>
      </w:r>
      <w:r w:rsidRPr="00B952C1">
        <w:t xml:space="preserve">roup providers of podiatric services must meet the following criteria </w:t>
      </w:r>
      <w:proofErr w:type="gramStart"/>
      <w:r w:rsidRPr="00B952C1">
        <w:t>in order to</w:t>
      </w:r>
      <w:proofErr w:type="gramEnd"/>
      <w:r w:rsidRPr="00B952C1">
        <w:t xml:space="preserve"> be eligible for participation in the Arkansas Medicaid Program.</w:t>
      </w:r>
    </w:p>
    <w:p w14:paraId="616F9D2E" w14:textId="77777777" w:rsidR="003F5D57" w:rsidRPr="00B952C1" w:rsidRDefault="003F5D57" w:rsidP="003F5D57">
      <w:pPr>
        <w:pStyle w:val="CLETTERED"/>
        <w:ind w:left="360" w:firstLine="0"/>
      </w:pPr>
      <w:r w:rsidRPr="00B952C1">
        <w:t xml:space="preserve">If a podiatrist is a member of a group, each individual podiatrist and the group must both enroll according to the following criteria: </w:t>
      </w:r>
    </w:p>
    <w:p w14:paraId="11EDCDEC" w14:textId="77777777" w:rsidR="003F5D57" w:rsidRPr="00B952C1" w:rsidRDefault="003F5D57" w:rsidP="003F5D57">
      <w:pPr>
        <w:pStyle w:val="cnumbered"/>
        <w:ind w:left="893"/>
      </w:pPr>
      <w:r w:rsidRPr="00B952C1">
        <w:t>A.</w:t>
      </w:r>
      <w:r w:rsidRPr="00B952C1">
        <w:tab/>
        <w:t>Each individual podiatrist within the group must enroll following the criteria established in Section 201.100.</w:t>
      </w:r>
    </w:p>
    <w:p w14:paraId="6B0192E6" w14:textId="77777777" w:rsidR="00631F67" w:rsidRPr="00B952C1" w:rsidRDefault="003F5D57" w:rsidP="003F5D57">
      <w:pPr>
        <w:pStyle w:val="CLETTERED"/>
      </w:pPr>
      <w:r w:rsidRPr="00B952C1">
        <w:t>B.</w:t>
      </w:r>
      <w:r w:rsidRPr="00B952C1">
        <w:tab/>
        <w:t xml:space="preserve">All group providers are “pay to” providers </w:t>
      </w:r>
      <w:r w:rsidRPr="00B952C1">
        <w:rPr>
          <w:u w:val="single"/>
        </w:rPr>
        <w:t>only</w:t>
      </w:r>
      <w:r w:rsidRPr="00B952C1">
        <w:t>.  The service must be performed and billed by a Medicaid-enrolled licensed podiatrist with the group.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B2746" w:rsidRPr="00B952C1" w14:paraId="124B35EC" w14:textId="77777777" w:rsidTr="00AE29EB">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66D7C4A" w14:textId="77777777" w:rsidR="00DB2746" w:rsidRPr="00B952C1" w:rsidRDefault="00DB2746" w:rsidP="00AE29EB">
            <w:pPr>
              <w:pStyle w:val="chead2"/>
              <w:keepNext/>
            </w:pPr>
            <w:bookmarkStart w:id="22" w:name="_Toc90801783"/>
            <w:bookmarkStart w:id="23" w:name="_Toc103668864"/>
            <w:bookmarkStart w:id="24" w:name="_Toc383509315"/>
            <w:bookmarkStart w:id="25" w:name="_Toc199227859"/>
            <w:r w:rsidRPr="00B952C1">
              <w:t>201.300</w:t>
            </w:r>
            <w:r w:rsidRPr="00B952C1">
              <w:tab/>
              <w:t>Podiatrists in Arkansas and Bordering States</w:t>
            </w:r>
            <w:bookmarkEnd w:id="22"/>
            <w:bookmarkEnd w:id="23"/>
            <w:bookmarkEnd w:id="24"/>
            <w:bookmarkEnd w:id="25"/>
          </w:p>
        </w:tc>
        <w:tc>
          <w:tcPr>
            <w:tcW w:w="1238" w:type="dxa"/>
            <w:tcBorders>
              <w:top w:val="single" w:sz="2" w:space="0" w:color="FFFFFF"/>
              <w:left w:val="single" w:sz="6" w:space="0" w:color="FFFFFF"/>
              <w:bottom w:val="single" w:sz="2" w:space="0" w:color="FFFFFF"/>
              <w:right w:val="single" w:sz="2" w:space="0" w:color="FFFFFF"/>
            </w:tcBorders>
          </w:tcPr>
          <w:p w14:paraId="2145EABE" w14:textId="77777777" w:rsidR="00DB2746" w:rsidRPr="00B952C1" w:rsidRDefault="00DB2746" w:rsidP="00AE29EB">
            <w:pPr>
              <w:pStyle w:val="cDate2"/>
              <w:keepNext/>
            </w:pPr>
            <w:r w:rsidRPr="00B952C1">
              <w:t>12-15-14</w:t>
            </w:r>
          </w:p>
        </w:tc>
      </w:tr>
    </w:tbl>
    <w:p w14:paraId="6A60495E" w14:textId="77777777" w:rsidR="00DB2746" w:rsidRPr="00B952C1" w:rsidRDefault="00DB2746" w:rsidP="00DB2746">
      <w:pPr>
        <w:pStyle w:val="ctext"/>
      </w:pPr>
      <w:r w:rsidRPr="00B952C1">
        <w:t xml:space="preserve">Podiatrists in </w:t>
      </w:r>
      <w:smartTag w:uri="urn:schemas-microsoft-com:office:smarttags" w:element="State">
        <w:r w:rsidRPr="00B952C1">
          <w:t>Arkansas</w:t>
        </w:r>
      </w:smartTag>
      <w:r w:rsidRPr="00B952C1">
        <w:t xml:space="preserve"> and the six bordering states (</w:t>
      </w:r>
      <w:smartTag w:uri="urn:schemas-microsoft-com:office:smarttags" w:element="State">
        <w:r w:rsidRPr="00B952C1">
          <w:t>Louisiana</w:t>
        </w:r>
      </w:smartTag>
      <w:r w:rsidRPr="00B952C1">
        <w:t xml:space="preserve">, </w:t>
      </w:r>
      <w:smartTag w:uri="urn:schemas-microsoft-com:office:smarttags" w:element="State">
        <w:r w:rsidRPr="00B952C1">
          <w:t>Mississippi</w:t>
        </w:r>
      </w:smartTag>
      <w:r w:rsidRPr="00B952C1">
        <w:t xml:space="preserve">, </w:t>
      </w:r>
      <w:smartTag w:uri="urn:schemas-microsoft-com:office:smarttags" w:element="State">
        <w:r w:rsidRPr="00B952C1">
          <w:t>Missouri</w:t>
        </w:r>
      </w:smartTag>
      <w:r w:rsidRPr="00B952C1">
        <w:t xml:space="preserve">, </w:t>
      </w:r>
      <w:smartTag w:uri="urn:schemas-microsoft-com:office:smarttags" w:element="State">
        <w:r w:rsidRPr="00B952C1">
          <w:t>Oklahoma</w:t>
        </w:r>
      </w:smartTag>
      <w:r w:rsidRPr="00B952C1">
        <w:t xml:space="preserve">, </w:t>
      </w:r>
      <w:proofErr w:type="gramStart"/>
      <w:smartTag w:uri="urn:schemas-microsoft-com:office:smarttags" w:element="State">
        <w:r w:rsidRPr="00B952C1">
          <w:t>Tennessee</w:t>
        </w:r>
      </w:smartTag>
      <w:proofErr w:type="gramEnd"/>
      <w:r w:rsidRPr="00B952C1">
        <w:t xml:space="preserve"> and </w:t>
      </w:r>
      <w:smartTag w:uri="urn:schemas-microsoft-com:office:smarttags" w:element="State">
        <w:smartTag w:uri="urn:schemas-microsoft-com:office:smarttags" w:element="place">
          <w:r w:rsidRPr="00B952C1">
            <w:t>Texas</w:t>
          </w:r>
        </w:smartTag>
      </w:smartTag>
      <w:r w:rsidRPr="00B952C1">
        <w:t>) may be enrolled as routine services providers if they meet all Arkansas Medicaid participation requirements outlined in Section 201.100.</w:t>
      </w:r>
    </w:p>
    <w:p w14:paraId="0AEB828E" w14:textId="77777777" w:rsidR="00DB2746" w:rsidRPr="00B952C1" w:rsidRDefault="00DB2746" w:rsidP="00DB2746">
      <w:pPr>
        <w:pStyle w:val="ctext"/>
        <w:rPr>
          <w:u w:val="single"/>
        </w:rPr>
      </w:pPr>
      <w:r w:rsidRPr="00B952C1">
        <w:rPr>
          <w:u w:val="single"/>
        </w:rPr>
        <w:t>Routine Services Providers</w:t>
      </w:r>
    </w:p>
    <w:p w14:paraId="07FC282E" w14:textId="77777777" w:rsidR="00DB2746" w:rsidRPr="00B952C1" w:rsidRDefault="00DB2746" w:rsidP="00DB2746">
      <w:pPr>
        <w:pStyle w:val="CLETTERED"/>
      </w:pPr>
      <w:r w:rsidRPr="00B952C1">
        <w:lastRenderedPageBreak/>
        <w:t>A.</w:t>
      </w:r>
      <w:r w:rsidRPr="00B952C1">
        <w:tab/>
        <w:t>Routine services providers may be enrolled in the program as providers of routine services.</w:t>
      </w:r>
    </w:p>
    <w:p w14:paraId="6F9E0EBA" w14:textId="77777777" w:rsidR="00DB2746" w:rsidRPr="00B952C1" w:rsidRDefault="00DB2746" w:rsidP="00DB2746">
      <w:pPr>
        <w:pStyle w:val="CLETTERED"/>
      </w:pPr>
      <w:r w:rsidRPr="00B952C1">
        <w:t>B.</w:t>
      </w:r>
      <w:r w:rsidRPr="00B952C1">
        <w:tab/>
        <w:t>Reimbursement may be available for all podiatrist services covered in the Arkansas Medicaid Program.</w:t>
      </w:r>
    </w:p>
    <w:p w14:paraId="1DA7E13F" w14:textId="77777777" w:rsidR="00DB2746" w:rsidRPr="00B952C1" w:rsidRDefault="00DB2746" w:rsidP="00DB2746">
      <w:pPr>
        <w:pStyle w:val="CLETTERED"/>
      </w:pPr>
      <w:r w:rsidRPr="00B952C1">
        <w:t>C.</w:t>
      </w:r>
      <w:r w:rsidRPr="00B952C1">
        <w:tab/>
        <w:t>Claims must be filed according to Section II of this manual.  This includes assignment of ICD and HCPCS codes for all services rendered.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FE20D0" w:rsidRPr="00B952C1" w14:paraId="63424ACC" w14:textId="77777777" w:rsidTr="009442F0">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C78E21C" w14:textId="77777777" w:rsidR="00FE20D0" w:rsidRPr="00B952C1" w:rsidRDefault="00FE20D0" w:rsidP="00FE20D0">
            <w:pPr>
              <w:pStyle w:val="chead2"/>
            </w:pPr>
            <w:bookmarkStart w:id="26" w:name="_Toc90801785"/>
            <w:bookmarkStart w:id="27" w:name="_Toc103668866"/>
            <w:bookmarkStart w:id="28" w:name="_Toc90801784"/>
            <w:bookmarkStart w:id="29" w:name="_Toc103668865"/>
            <w:bookmarkStart w:id="30" w:name="_Toc126721103"/>
            <w:bookmarkStart w:id="31" w:name="_Toc127691211"/>
            <w:bookmarkStart w:id="32" w:name="_Toc199227860"/>
            <w:bookmarkEnd w:id="2"/>
            <w:bookmarkEnd w:id="3"/>
            <w:bookmarkEnd w:id="4"/>
            <w:bookmarkEnd w:id="5"/>
            <w:bookmarkEnd w:id="6"/>
            <w:r w:rsidRPr="00B952C1">
              <w:t>201.400</w:t>
            </w:r>
            <w:r w:rsidRPr="00B952C1">
              <w:tab/>
              <w:t>Podiatrists in States</w:t>
            </w:r>
            <w:bookmarkEnd w:id="28"/>
            <w:bookmarkEnd w:id="29"/>
            <w:r w:rsidRPr="00B952C1">
              <w:t xml:space="preserve"> Not Bordering Arkansas</w:t>
            </w:r>
            <w:bookmarkEnd w:id="30"/>
            <w:bookmarkEnd w:id="31"/>
            <w:bookmarkEnd w:id="32"/>
          </w:p>
        </w:tc>
        <w:tc>
          <w:tcPr>
            <w:tcW w:w="1238" w:type="dxa"/>
            <w:tcBorders>
              <w:top w:val="single" w:sz="2" w:space="0" w:color="FFFFFF"/>
              <w:left w:val="single" w:sz="6" w:space="0" w:color="FFFFFF"/>
              <w:bottom w:val="single" w:sz="2" w:space="0" w:color="FFFFFF"/>
              <w:right w:val="single" w:sz="2" w:space="0" w:color="FFFFFF"/>
            </w:tcBorders>
            <w:hideMark/>
          </w:tcPr>
          <w:p w14:paraId="54873D2A" w14:textId="77777777" w:rsidR="00FE20D0" w:rsidRPr="00B952C1" w:rsidRDefault="00FE20D0" w:rsidP="00FE20D0">
            <w:pPr>
              <w:pStyle w:val="cDate2"/>
            </w:pPr>
            <w:r w:rsidRPr="00B952C1">
              <w:t>3-1-11</w:t>
            </w:r>
          </w:p>
        </w:tc>
      </w:tr>
    </w:tbl>
    <w:p w14:paraId="013C6C73" w14:textId="77777777" w:rsidR="00FE20D0" w:rsidRPr="00B952C1" w:rsidRDefault="00FE20D0" w:rsidP="009442F0">
      <w:pPr>
        <w:pStyle w:val="CLETTERED"/>
      </w:pPr>
      <w:r w:rsidRPr="00B952C1">
        <w:t>A.</w:t>
      </w:r>
      <w:r w:rsidRPr="00B952C1">
        <w:tab/>
        <w:t>Providers in states not bordering Arkansas may enroll in the Arkansas Medicaid program as limited services providers only after they have provided services to an Arkansas Medicaid eligible beneficiary and have a claim or claims to file with Arkansas Medicaid.</w:t>
      </w:r>
    </w:p>
    <w:p w14:paraId="06192051" w14:textId="06451F4E" w:rsidR="00FE20D0" w:rsidRPr="00B952C1" w:rsidRDefault="00FE20D0" w:rsidP="009442F0">
      <w:pPr>
        <w:pStyle w:val="CLETTERED"/>
        <w:ind w:firstLine="0"/>
      </w:pPr>
      <w:r w:rsidRPr="00B952C1">
        <w:t xml:space="preserve">To enroll, a non-bordering state provider must download an Arkansas Medicaid application and contract from the Arkansas Medicaid website and submit the application, contract and claim to Arkansas Medicaid Provider Enrollment.  A provider number will be assigned upon approval of the provider application and the Medicaid contract.  </w:t>
      </w:r>
      <w:hyperlink r:id="rId10" w:history="1">
        <w:r w:rsidRPr="00B952C1">
          <w:rPr>
            <w:rStyle w:val="Hyperlink"/>
          </w:rPr>
          <w:t>View or print the provider enrollment and contract package (Application Packet ).</w:t>
        </w:r>
      </w:hyperlink>
      <w:r w:rsidRPr="00B952C1">
        <w:t xml:space="preserve">  </w:t>
      </w:r>
      <w:hyperlink r:id="rId11" w:history="1">
        <w:r w:rsidRPr="00B952C1">
          <w:rPr>
            <w:rStyle w:val="Hyperlink"/>
          </w:rPr>
          <w:t>View or print Medicaid Provider Enrollment Unit contact information.</w:t>
        </w:r>
      </w:hyperlink>
    </w:p>
    <w:p w14:paraId="0CF9812C" w14:textId="77777777" w:rsidR="00FE20D0" w:rsidRPr="00B952C1" w:rsidRDefault="00FE20D0" w:rsidP="009442F0">
      <w:pPr>
        <w:pStyle w:val="CLETTERED"/>
      </w:pPr>
      <w:r w:rsidRPr="00B952C1">
        <w:t>B.</w:t>
      </w:r>
      <w:r w:rsidRPr="00B952C1">
        <w:tab/>
        <w:t>Limited services providers remain enrolled for one year.</w:t>
      </w:r>
    </w:p>
    <w:p w14:paraId="5ADD275E" w14:textId="77777777" w:rsidR="00FE20D0" w:rsidRPr="00B952C1" w:rsidRDefault="00FE20D0" w:rsidP="009442F0">
      <w:pPr>
        <w:pStyle w:val="cnumbered"/>
      </w:pPr>
      <w:r w:rsidRPr="00B952C1">
        <w:t>1.</w:t>
      </w:r>
      <w:r w:rsidRPr="00B952C1">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713C2C6D" w14:textId="77777777" w:rsidR="00FE20D0" w:rsidRPr="00B952C1" w:rsidRDefault="00FE20D0" w:rsidP="009442F0">
      <w:pPr>
        <w:pStyle w:val="cnumbered"/>
      </w:pPr>
      <w:r w:rsidRPr="00B952C1">
        <w:t>2.</w:t>
      </w:r>
      <w:r w:rsidRPr="00B952C1">
        <w:tab/>
        <w:t xml:space="preserve">During the enrollment period, the provider may file any subsequent claims directly </w:t>
      </w:r>
      <w:proofErr w:type="gramStart"/>
      <w:r w:rsidRPr="00B952C1">
        <w:t>to</w:t>
      </w:r>
      <w:proofErr w:type="gramEnd"/>
      <w:r w:rsidRPr="00B952C1">
        <w:t xml:space="preserve"> the Medicaid fiscal agent.</w:t>
      </w:r>
    </w:p>
    <w:p w14:paraId="2C813780" w14:textId="77777777" w:rsidR="00FE20D0" w:rsidRPr="00B952C1" w:rsidRDefault="00FE20D0" w:rsidP="00FE20D0">
      <w:pPr>
        <w:pStyle w:val="cnumbered"/>
      </w:pPr>
      <w:r w:rsidRPr="00B952C1">
        <w:t>3.</w:t>
      </w:r>
      <w:r w:rsidRPr="00B952C1">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0C3F28" w:rsidRPr="00B952C1" w14:paraId="3EF10595" w14:textId="77777777" w:rsidTr="004F1379">
        <w:tblPrEx>
          <w:tblCellMar>
            <w:top w:w="0" w:type="dxa"/>
            <w:bottom w:w="0" w:type="dxa"/>
          </w:tblCellMar>
        </w:tblPrEx>
        <w:trPr>
          <w:cantSplit/>
        </w:trPr>
        <w:tc>
          <w:tcPr>
            <w:tcW w:w="8122" w:type="dxa"/>
            <w:tcBorders>
              <w:top w:val="single" w:sz="6" w:space="0" w:color="FFFFFF"/>
              <w:left w:val="single" w:sz="6" w:space="0" w:color="FFFFFF"/>
              <w:bottom w:val="single" w:sz="6" w:space="0" w:color="FFFFFF"/>
              <w:right w:val="single" w:sz="6" w:space="0" w:color="FFFFFF"/>
            </w:tcBorders>
          </w:tcPr>
          <w:p w14:paraId="743B0489" w14:textId="77777777" w:rsidR="000C3F28" w:rsidRPr="00B952C1" w:rsidRDefault="000C3F28" w:rsidP="004F1379">
            <w:pPr>
              <w:pStyle w:val="chead2"/>
              <w:numPr>
                <w:ilvl w:val="12"/>
                <w:numId w:val="0"/>
              </w:numPr>
              <w:ind w:left="1440" w:hanging="1440"/>
            </w:pPr>
            <w:bookmarkStart w:id="33" w:name="_Toc195330779"/>
            <w:bookmarkStart w:id="34" w:name="_Toc208375522"/>
            <w:bookmarkStart w:id="35" w:name="_Toc199227861"/>
            <w:bookmarkEnd w:id="26"/>
            <w:bookmarkEnd w:id="27"/>
            <w:r w:rsidRPr="00B952C1">
              <w:t>201.600</w:t>
            </w:r>
            <w:r w:rsidRPr="00B952C1">
              <w:tab/>
              <w:t>Podiatrist’s Role in the Pharmacy Program</w:t>
            </w:r>
            <w:bookmarkEnd w:id="34"/>
            <w:bookmarkEnd w:id="35"/>
          </w:p>
        </w:tc>
        <w:tc>
          <w:tcPr>
            <w:tcW w:w="1238" w:type="dxa"/>
            <w:tcBorders>
              <w:top w:val="single" w:sz="6" w:space="0" w:color="FFFFFF"/>
              <w:left w:val="single" w:sz="6" w:space="0" w:color="FFFFFF"/>
              <w:bottom w:val="single" w:sz="6" w:space="0" w:color="FFFFFF"/>
              <w:right w:val="single" w:sz="6" w:space="0" w:color="FFFFFF"/>
            </w:tcBorders>
          </w:tcPr>
          <w:p w14:paraId="1729F036" w14:textId="77777777" w:rsidR="000C3F28" w:rsidRPr="00B952C1" w:rsidRDefault="00C0775E" w:rsidP="00EB0DF3">
            <w:pPr>
              <w:pStyle w:val="cDate2"/>
              <w:numPr>
                <w:ilvl w:val="12"/>
                <w:numId w:val="0"/>
              </w:numPr>
            </w:pPr>
            <w:r w:rsidRPr="00B952C1">
              <w:t>8-1-21</w:t>
            </w:r>
          </w:p>
        </w:tc>
      </w:tr>
    </w:tbl>
    <w:p w14:paraId="3F700749" w14:textId="77777777" w:rsidR="00C0775E" w:rsidRPr="00B952C1" w:rsidRDefault="00C0775E" w:rsidP="00C0775E">
      <w:pPr>
        <w:pStyle w:val="ctext"/>
        <w:rPr>
          <w:b/>
        </w:rPr>
      </w:pPr>
      <w:r w:rsidRPr="00B952C1">
        <w:rPr>
          <w:b/>
        </w:rPr>
        <w:t>PRESCRIPTION DRUG INFORMATION</w:t>
      </w:r>
    </w:p>
    <w:p w14:paraId="47D45369" w14:textId="77777777" w:rsidR="00C0775E" w:rsidRPr="00B952C1" w:rsidRDefault="00C0775E" w:rsidP="00C0775E">
      <w:pPr>
        <w:pStyle w:val="ctext"/>
        <w:rPr>
          <w:b/>
        </w:rPr>
      </w:pPr>
      <w:r w:rsidRPr="00B952C1">
        <w:t xml:space="preserve">Medicaid covers prescription drugs in accordance with policies and regulations set forth in this section and pursuant to orders (prescriptions) from authorized prescribers in relation to their specialty of practice.  The Arkansas Medicaid Program complies with the Medicaid Prudent Pharmaceutical Purchasing Program (MPPPP) that was enacted as part of the Omnibus Budget Reconciliation Act (OBRA) of 1990.  </w:t>
      </w:r>
      <w:r w:rsidRPr="00B952C1">
        <w:rPr>
          <w:b/>
        </w:rPr>
        <w:t>This law requires Medicaid to limit coverage to drugs manufactured by pharmaceutical companies that have signed rebate agreements.</w:t>
      </w:r>
      <w:r w:rsidRPr="00B952C1">
        <w:t xml:space="preserve">  A numeric listing of approved pharmaceutical companies and their respective labeler codes is located on the DHS or designated pharmacy vendor website.  </w:t>
      </w:r>
      <w:hyperlink r:id="rId12" w:history="1">
        <w:r w:rsidRPr="00B952C1">
          <w:rPr>
            <w:rStyle w:val="Hyperlink"/>
          </w:rPr>
          <w:t>View or print numeric listing of approved pharmaceutical companies and their respective labeler codes.</w:t>
        </w:r>
      </w:hyperlink>
      <w:r w:rsidRPr="00B952C1">
        <w:t xml:space="preserve">  Except for drugs in the categories excluded from coverage, Arkansas Medicaid covers all drug products manufactured by companies with listed labeler codes.</w:t>
      </w:r>
    </w:p>
    <w:p w14:paraId="3790BF75" w14:textId="44781289" w:rsidR="00EB0DF3" w:rsidRPr="00B952C1" w:rsidRDefault="00C0775E" w:rsidP="00C0775E">
      <w:pPr>
        <w:pStyle w:val="ctext"/>
        <w:rPr>
          <w:szCs w:val="19"/>
        </w:rPr>
      </w:pPr>
      <w:r w:rsidRPr="00B952C1">
        <w:rPr>
          <w:szCs w:val="19"/>
        </w:rPr>
        <w:t xml:space="preserve">The latest information regarding prescription drug coverage is available from DHS or its designated Medicaid Pharmacy vendor.  </w:t>
      </w:r>
      <w:hyperlink r:id="rId13" w:history="1">
        <w:r w:rsidRPr="00B952C1">
          <w:rPr>
            <w:rStyle w:val="Hyperlink"/>
            <w:rFonts w:eastAsia="MS Mincho"/>
          </w:rPr>
          <w:t>View or print contact information for the DHS contracted Pharmacy Vendor</w:t>
        </w:r>
      </w:hyperlink>
      <w:r w:rsidRPr="00B952C1">
        <w:rPr>
          <w:rFonts w:eastAsia="MS Mincho"/>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9290E" w:rsidRPr="00B952C1" w14:paraId="00302338" w14:textId="77777777" w:rsidTr="001C34E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70DBCF3" w14:textId="77777777" w:rsidR="0019290E" w:rsidRPr="00B952C1" w:rsidRDefault="0019290E" w:rsidP="001C34E0">
            <w:pPr>
              <w:pStyle w:val="chead2"/>
            </w:pPr>
            <w:bookmarkStart w:id="36" w:name="_Toc199227862"/>
            <w:r w:rsidRPr="00B952C1">
              <w:t>201.601</w:t>
            </w:r>
            <w:r w:rsidRPr="00B952C1">
              <w:tab/>
              <w:t>Tamper Resistant Prescription Applications</w:t>
            </w:r>
            <w:bookmarkEnd w:id="36"/>
          </w:p>
        </w:tc>
        <w:tc>
          <w:tcPr>
            <w:tcW w:w="1238" w:type="dxa"/>
            <w:tcBorders>
              <w:top w:val="single" w:sz="2" w:space="0" w:color="FFFFFF"/>
              <w:left w:val="single" w:sz="6" w:space="0" w:color="FFFFFF"/>
              <w:bottom w:val="single" w:sz="2" w:space="0" w:color="FFFFFF"/>
              <w:right w:val="single" w:sz="2" w:space="0" w:color="FFFFFF"/>
            </w:tcBorders>
          </w:tcPr>
          <w:p w14:paraId="7516A11F" w14:textId="77777777" w:rsidR="0019290E" w:rsidRPr="00B952C1" w:rsidRDefault="0019290E" w:rsidP="001C34E0">
            <w:pPr>
              <w:pStyle w:val="cDate2"/>
            </w:pPr>
            <w:r w:rsidRPr="00B952C1">
              <w:t>2-6-17</w:t>
            </w:r>
          </w:p>
        </w:tc>
      </w:tr>
    </w:tbl>
    <w:p w14:paraId="51C3BFAF" w14:textId="77777777" w:rsidR="0019290E" w:rsidRPr="00B952C1" w:rsidRDefault="0019290E" w:rsidP="0019290E">
      <w:pPr>
        <w:pStyle w:val="ctext"/>
      </w:pPr>
      <w:r w:rsidRPr="00B952C1">
        <w:t>Section 7002(b), which amends section 1903(i) of the Social Security Act (the Act) (42 U.S.C. section 1936b(</w:t>
      </w:r>
      <w:proofErr w:type="spellStart"/>
      <w:r w:rsidRPr="00B952C1">
        <w:t>i</w:t>
      </w:r>
      <w:proofErr w:type="spellEnd"/>
      <w:r w:rsidRPr="00B952C1">
        <w:t xml:space="preserve">)) by adding new paragraph (23), states that payment shall not be made for “. . . </w:t>
      </w:r>
      <w:r w:rsidRPr="00B952C1">
        <w:lastRenderedPageBreak/>
        <w:t>amounts expended for medical assistance for covered outpatient drugs (as defined in section 1927(k)(2) for which the prescription was executed in written (and non-electronic) form unless the prescription was executed on a tamper-resistant pad.”  This provision becomes effective on October 1, 2007.  The tamper-resistant pad requirement of section 7002(b) applies to all outpatient drugs, including over-the-counter drugs in States that reimburse for prescriptions for such items.  Section 1927(k)(3) of the Act provides exceptions to section 1927(k)(2) for drugs provided in nursing facilities, intermediate care facilities for individuals with intellectual disabilities, and other specified institutional and clinical settings.  Such drugs in these settings (to the extent that they are not separately reimbursed) are exceptions to section 1927(k)(2), and, therefore, are not subject to the tamper-resistant pad requirement of section 7002(b).  Section 7002(b) is applicable regardless of whether Medicaid is the primary or secondary payer of the prescription being filled.</w:t>
      </w:r>
    </w:p>
    <w:p w14:paraId="5D9D7A16" w14:textId="77777777" w:rsidR="0019290E" w:rsidRPr="00B952C1" w:rsidRDefault="0019290E" w:rsidP="0019290E">
      <w:pPr>
        <w:pStyle w:val="ctext"/>
      </w:pPr>
      <w:r w:rsidRPr="00B952C1">
        <w:t>See the CMS website for technical information:</w:t>
      </w:r>
    </w:p>
    <w:p w14:paraId="7D617A3A" w14:textId="77777777" w:rsidR="0019290E" w:rsidRPr="00B952C1" w:rsidRDefault="0019290E" w:rsidP="0019290E">
      <w:pPr>
        <w:pStyle w:val="ctext"/>
        <w:rPr>
          <w:rStyle w:val="Hyperlink"/>
        </w:rPr>
      </w:pPr>
      <w:hyperlink r:id="rId14" w:history="1">
        <w:r w:rsidRPr="00B952C1">
          <w:rPr>
            <w:rStyle w:val="Hyperlink"/>
          </w:rPr>
          <w:t>https://www.cms.gov/Medicare-Medicaid-Coordination/Fraud-Prevention/FraudAbuseforProfs/TRP.html</w:t>
        </w:r>
      </w:hyperlink>
    </w:p>
    <w:p w14:paraId="1F9AF3EA" w14:textId="77777777" w:rsidR="0019290E" w:rsidRPr="00B952C1" w:rsidRDefault="0019290E" w:rsidP="0019290E">
      <w:pPr>
        <w:pStyle w:val="ctext"/>
      </w:pPr>
      <w:r w:rsidRPr="00B952C1">
        <w:t xml:space="preserve">Regardless of whether Medicaid is the primary or secondary payer of the prescription being </w:t>
      </w:r>
      <w:proofErr w:type="gramStart"/>
      <w:r w:rsidRPr="00B952C1">
        <w:t>filled,</w:t>
      </w:r>
      <w:proofErr w:type="gramEnd"/>
      <w:r w:rsidRPr="00B952C1">
        <w:t xml:space="preserve"> this rule applies to all non-electronic Medicaid-covered outpatient drugs except:</w:t>
      </w:r>
    </w:p>
    <w:p w14:paraId="168C20C4" w14:textId="77777777" w:rsidR="0019290E" w:rsidRPr="00B952C1" w:rsidRDefault="0019290E" w:rsidP="0019290E">
      <w:pPr>
        <w:pStyle w:val="CLETTERED"/>
      </w:pPr>
      <w:r w:rsidRPr="00B952C1">
        <w:t>1.</w:t>
      </w:r>
      <w:r w:rsidRPr="00B952C1">
        <w:tab/>
        <w:t xml:space="preserve">Emergency fills of non-controlled or controlled dangerous substances for which a prescriber provides the pharmacy with a verbal, faxed, electronic or compliant written prescription within 72 hours after the date on which the prescription was </w:t>
      </w:r>
      <w:proofErr w:type="gramStart"/>
      <w:r w:rsidRPr="00B952C1">
        <w:t>filled;</w:t>
      </w:r>
      <w:proofErr w:type="gramEnd"/>
    </w:p>
    <w:p w14:paraId="18D1C0FE" w14:textId="77777777" w:rsidR="0019290E" w:rsidRPr="00B952C1" w:rsidRDefault="0019290E" w:rsidP="0019290E">
      <w:pPr>
        <w:pStyle w:val="CLETTERED"/>
      </w:pPr>
      <w:r w:rsidRPr="00B952C1">
        <w:t>2.</w:t>
      </w:r>
      <w:r w:rsidRPr="00B952C1">
        <w:tab/>
        <w:t xml:space="preserve">Drugs provided in nursing facilities, intermediate care facilities for individuals with intellectual disabilities and other </w:t>
      </w:r>
      <w:proofErr w:type="gramStart"/>
      <w:r w:rsidRPr="00B952C1">
        <w:t>federally-specified</w:t>
      </w:r>
      <w:proofErr w:type="gramEnd"/>
      <w:r w:rsidRPr="00B952C1">
        <w:t xml:space="preserve"> institutional and clinical settings so long as those drugs are not billed separately to Medicaid, for example, those billed by an individual pharmacy provider.</w:t>
      </w:r>
    </w:p>
    <w:p w14:paraId="41E5962F" w14:textId="77777777" w:rsidR="0019290E" w:rsidRPr="00B952C1" w:rsidRDefault="0019290E" w:rsidP="0019290E">
      <w:pPr>
        <w:pStyle w:val="ctext"/>
      </w:pPr>
      <w:r w:rsidRPr="00B952C1">
        <w:t>For purposes of this rule, “electronic prescriptions” include e-prescriptions transmitted to the pharmacy, prescriptions faxed to the pharmacy or prescriptions communicated to the pharmacy by telephone by a prescriber.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31F67" w:rsidRPr="00B952C1" w14:paraId="312BE03B" w14:textId="77777777" w:rsidTr="0094643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BF4E9C" w14:textId="77777777" w:rsidR="00631F67" w:rsidRPr="00B952C1" w:rsidRDefault="00631F67" w:rsidP="00946437">
            <w:pPr>
              <w:pStyle w:val="chead2"/>
            </w:pPr>
            <w:bookmarkStart w:id="37" w:name="_Toc199227863"/>
            <w:bookmarkEnd w:id="33"/>
            <w:r w:rsidRPr="00B952C1">
              <w:t>202.000</w:t>
            </w:r>
            <w:r w:rsidRPr="00B952C1">
              <w:tab/>
              <w:t>Medicare Mandatory Assignment of Claims for Physician’s Services</w:t>
            </w:r>
            <w:bookmarkEnd w:id="37"/>
          </w:p>
        </w:tc>
        <w:tc>
          <w:tcPr>
            <w:tcW w:w="1238" w:type="dxa"/>
            <w:tcBorders>
              <w:top w:val="single" w:sz="2" w:space="0" w:color="FFFFFF"/>
              <w:left w:val="single" w:sz="6" w:space="0" w:color="FFFFFF"/>
              <w:bottom w:val="single" w:sz="2" w:space="0" w:color="FFFFFF"/>
              <w:right w:val="single" w:sz="2" w:space="0" w:color="FFFFFF"/>
            </w:tcBorders>
          </w:tcPr>
          <w:p w14:paraId="09377FBB" w14:textId="77777777" w:rsidR="00631F67" w:rsidRPr="00B952C1" w:rsidRDefault="00631F67" w:rsidP="00946437">
            <w:pPr>
              <w:pStyle w:val="cDate2"/>
            </w:pPr>
            <w:r w:rsidRPr="00B952C1">
              <w:t>10-15-09</w:t>
            </w:r>
          </w:p>
        </w:tc>
      </w:tr>
    </w:tbl>
    <w:p w14:paraId="7B461338" w14:textId="77777777" w:rsidR="00631F67" w:rsidRPr="00B952C1" w:rsidRDefault="00631F67" w:rsidP="00631F67">
      <w:pPr>
        <w:pStyle w:val="ctext"/>
      </w:pPr>
      <w:r w:rsidRPr="00B952C1">
        <w:t>See Section 142.700 for detailed information regarding Medicare participation and Sections 332.000 through 332.300 for detailed information regarding Medicare-Medicaid Crossover Claim procedures.</w:t>
      </w:r>
    </w:p>
    <w:p w14:paraId="4A5C38BD" w14:textId="4FA69D2B" w:rsidR="00631F67" w:rsidRPr="00B952C1" w:rsidRDefault="00631F67" w:rsidP="00030531">
      <w:pPr>
        <w:pStyle w:val="Note"/>
        <w:ind w:left="1530"/>
      </w:pPr>
      <w:r w:rsidRPr="00B952C1">
        <w:t>NOTE:</w:t>
      </w:r>
      <w:r w:rsidRPr="00B952C1">
        <w:tab/>
        <w:t xml:space="preserve">The podiatrist provider must notify the </w:t>
      </w:r>
      <w:smartTag w:uri="urn:schemas-microsoft-com:office:smarttags" w:element="PersonName">
        <w:r w:rsidRPr="00B952C1">
          <w:t>Provider Enrollment</w:t>
        </w:r>
      </w:smartTag>
      <w:r w:rsidRPr="00B952C1">
        <w:t xml:space="preserve"> Unit of a Medicare identification number.  </w:t>
      </w:r>
      <w:hyperlink r:id="rId15" w:history="1">
        <w:r w:rsidRPr="00B952C1">
          <w:rPr>
            <w:rStyle w:val="Hyperlink"/>
            <w:b/>
          </w:rPr>
          <w:t>View or print Provider Enrollment Unit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31F67" w:rsidRPr="00B952C1" w14:paraId="7D917270" w14:textId="77777777" w:rsidTr="0094643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EF98BFE" w14:textId="77777777" w:rsidR="00631F67" w:rsidRPr="00B952C1" w:rsidRDefault="00631F67" w:rsidP="00946437">
            <w:pPr>
              <w:pStyle w:val="chead2"/>
            </w:pPr>
            <w:bookmarkStart w:id="38" w:name="_Toc199227864"/>
            <w:r w:rsidRPr="00B952C1">
              <w:t>203.000</w:t>
            </w:r>
            <w:r w:rsidRPr="00B952C1">
              <w:tab/>
              <w:t>Documentation Requirements</w:t>
            </w:r>
            <w:bookmarkEnd w:id="38"/>
          </w:p>
        </w:tc>
        <w:tc>
          <w:tcPr>
            <w:tcW w:w="1238" w:type="dxa"/>
            <w:tcBorders>
              <w:top w:val="single" w:sz="2" w:space="0" w:color="FFFFFF"/>
              <w:left w:val="single" w:sz="6" w:space="0" w:color="FFFFFF"/>
              <w:bottom w:val="single" w:sz="2" w:space="0" w:color="FFFFFF"/>
              <w:right w:val="single" w:sz="2" w:space="0" w:color="FFFFFF"/>
            </w:tcBorders>
          </w:tcPr>
          <w:p w14:paraId="567C673D" w14:textId="77777777" w:rsidR="00631F67" w:rsidRPr="00B952C1" w:rsidRDefault="00631F67" w:rsidP="00946437">
            <w:pPr>
              <w:pStyle w:val="cDate2"/>
            </w:pPr>
            <w:r w:rsidRPr="00B952C1">
              <w:t>10-15-09</w:t>
            </w:r>
          </w:p>
        </w:tc>
      </w:tr>
    </w:tbl>
    <w:p w14:paraId="4FE02660" w14:textId="77777777" w:rsidR="00631F67" w:rsidRPr="00B952C1" w:rsidRDefault="00631F67" w:rsidP="00631F67">
      <w:pPr>
        <w:pStyle w:val="ctext"/>
      </w:pPr>
      <w:r w:rsidRPr="00B952C1">
        <w:t>Documentation and provider participation requirements are detailed within Section 140.000, Provider Participation, of this manual.  Documentation should consist of, at a minimum, material that includes:</w:t>
      </w:r>
    </w:p>
    <w:p w14:paraId="652D1C18" w14:textId="77777777" w:rsidR="00631F67" w:rsidRPr="00B952C1" w:rsidRDefault="00631F67" w:rsidP="00631F67">
      <w:pPr>
        <w:pStyle w:val="CLETTERED"/>
      </w:pPr>
      <w:r w:rsidRPr="00B952C1">
        <w:t>A.</w:t>
      </w:r>
      <w:r w:rsidRPr="00B952C1">
        <w:tab/>
        <w:t>History and physical examination.</w:t>
      </w:r>
    </w:p>
    <w:p w14:paraId="0E9BC227" w14:textId="77777777" w:rsidR="00631F67" w:rsidRPr="00B952C1" w:rsidRDefault="00631F67" w:rsidP="00631F67">
      <w:pPr>
        <w:pStyle w:val="CLETTERED"/>
      </w:pPr>
      <w:r w:rsidRPr="00B952C1">
        <w:t>B.</w:t>
      </w:r>
      <w:r w:rsidRPr="00B952C1">
        <w:tab/>
        <w:t xml:space="preserve">Chief complaint </w:t>
      </w:r>
      <w:proofErr w:type="gramStart"/>
      <w:r w:rsidRPr="00B952C1">
        <w:t>on</w:t>
      </w:r>
      <w:proofErr w:type="gramEnd"/>
      <w:r w:rsidRPr="00B952C1">
        <w:t xml:space="preserve"> each visit.</w:t>
      </w:r>
    </w:p>
    <w:p w14:paraId="08740832" w14:textId="77777777" w:rsidR="00631F67" w:rsidRPr="00B952C1" w:rsidRDefault="00631F67" w:rsidP="00631F67">
      <w:pPr>
        <w:pStyle w:val="CLETTERED"/>
      </w:pPr>
      <w:r w:rsidRPr="00B952C1">
        <w:t>C.</w:t>
      </w:r>
      <w:r w:rsidRPr="00B952C1">
        <w:tab/>
        <w:t>Tests and results.</w:t>
      </w:r>
    </w:p>
    <w:p w14:paraId="666B1837" w14:textId="77777777" w:rsidR="00631F67" w:rsidRPr="00B952C1" w:rsidRDefault="00631F67" w:rsidP="00631F67">
      <w:pPr>
        <w:pStyle w:val="CLETTERED"/>
      </w:pPr>
      <w:r w:rsidRPr="00B952C1">
        <w:t>D.</w:t>
      </w:r>
      <w:r w:rsidRPr="00B952C1">
        <w:tab/>
        <w:t>Diagnosis.</w:t>
      </w:r>
    </w:p>
    <w:p w14:paraId="358CDCB5" w14:textId="77777777" w:rsidR="00631F67" w:rsidRPr="00B952C1" w:rsidRDefault="00631F67" w:rsidP="00631F67">
      <w:pPr>
        <w:pStyle w:val="CLETTERED"/>
      </w:pPr>
      <w:r w:rsidRPr="00B952C1">
        <w:t>E.</w:t>
      </w:r>
      <w:r w:rsidRPr="00B952C1">
        <w:tab/>
        <w:t>Treatment including prescriptions.</w:t>
      </w:r>
    </w:p>
    <w:p w14:paraId="77FBE6B7" w14:textId="77777777" w:rsidR="00631F67" w:rsidRPr="00B952C1" w:rsidRDefault="00631F67" w:rsidP="00631F67">
      <w:pPr>
        <w:pStyle w:val="CLETTERED"/>
      </w:pPr>
      <w:r w:rsidRPr="00B952C1">
        <w:lastRenderedPageBreak/>
        <w:t>F.</w:t>
      </w:r>
      <w:r w:rsidRPr="00B952C1">
        <w:tab/>
        <w:t>Signature or initials of podiatrist after each visit.</w:t>
      </w:r>
    </w:p>
    <w:p w14:paraId="15CEE7F4" w14:textId="77777777" w:rsidR="00631F67" w:rsidRPr="00B952C1" w:rsidRDefault="00631F67" w:rsidP="00631F67">
      <w:pPr>
        <w:pStyle w:val="CLETTERED"/>
      </w:pPr>
      <w:r w:rsidRPr="00B952C1">
        <w:t>G.</w:t>
      </w:r>
      <w:r w:rsidRPr="00B952C1">
        <w:tab/>
        <w:t xml:space="preserve">Copies of office, clinic, </w:t>
      </w:r>
      <w:proofErr w:type="gramStart"/>
      <w:r w:rsidRPr="00B952C1">
        <w:t>hospital</w:t>
      </w:r>
      <w:proofErr w:type="gramEnd"/>
      <w:r w:rsidRPr="00B952C1">
        <w:t xml:space="preserve"> and/or emergency room records that are available to disclose services.</w:t>
      </w:r>
    </w:p>
    <w:p w14:paraId="3DA53DA7" w14:textId="77777777" w:rsidR="00631F67" w:rsidRPr="00B952C1" w:rsidRDefault="00631F67" w:rsidP="00631F67">
      <w:pPr>
        <w:pStyle w:val="CLETTERED"/>
      </w:pPr>
      <w:r w:rsidRPr="00B952C1">
        <w:t>H.</w:t>
      </w:r>
      <w:r w:rsidRPr="00B952C1">
        <w:tab/>
        <w:t xml:space="preserve">Each record must reflect </w:t>
      </w:r>
      <w:proofErr w:type="gramStart"/>
      <w:r w:rsidRPr="00B952C1">
        <w:t>date</w:t>
      </w:r>
      <w:proofErr w:type="gramEnd"/>
      <w:r w:rsidRPr="00B952C1">
        <w:t xml:space="preserve"> of </w:t>
      </w:r>
      <w:proofErr w:type="gramStart"/>
      <w:r w:rsidRPr="00B952C1">
        <w:t>visit</w:t>
      </w:r>
      <w:proofErr w:type="gramEnd"/>
      <w:r w:rsidRPr="00B952C1">
        <w:t xml:space="preserve"> when services were provided.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7695F" w:rsidRPr="00B952C1" w14:paraId="54C55E8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73B0A7C" w14:textId="77777777" w:rsidR="00B7695F" w:rsidRPr="00B952C1" w:rsidRDefault="00B7695F">
            <w:pPr>
              <w:pStyle w:val="chead2"/>
            </w:pPr>
            <w:bookmarkStart w:id="39" w:name="_Toc199227865"/>
            <w:r w:rsidRPr="00B952C1">
              <w:t>204.000</w:t>
            </w:r>
            <w:r w:rsidRPr="00B952C1">
              <w:tab/>
              <w:t>Role in the Child Health Services (EPSDT) Program</w:t>
            </w:r>
            <w:bookmarkEnd w:id="39"/>
          </w:p>
        </w:tc>
        <w:tc>
          <w:tcPr>
            <w:tcW w:w="1238" w:type="dxa"/>
            <w:tcBorders>
              <w:top w:val="single" w:sz="2" w:space="0" w:color="FFFFFF"/>
              <w:left w:val="single" w:sz="6" w:space="0" w:color="FFFFFF"/>
              <w:bottom w:val="single" w:sz="2" w:space="0" w:color="FFFFFF"/>
              <w:right w:val="single" w:sz="2" w:space="0" w:color="FFFFFF"/>
            </w:tcBorders>
          </w:tcPr>
          <w:p w14:paraId="7F0DF037" w14:textId="77777777" w:rsidR="00B7695F" w:rsidRPr="00B952C1" w:rsidRDefault="00B7695F">
            <w:pPr>
              <w:pStyle w:val="cDate2"/>
            </w:pPr>
            <w:smartTag w:uri="urn:schemas-microsoft-com:office:smarttags" w:element="date">
              <w:smartTagPr>
                <w:attr w:name="Month" w:val="10"/>
                <w:attr w:name="Day" w:val="13"/>
                <w:attr w:name="Year" w:val="2003"/>
              </w:smartTagPr>
              <w:r w:rsidRPr="00B952C1">
                <w:t>10-13-03</w:t>
              </w:r>
            </w:smartTag>
          </w:p>
        </w:tc>
      </w:tr>
    </w:tbl>
    <w:p w14:paraId="32C80DED" w14:textId="77777777" w:rsidR="00B7695F" w:rsidRPr="00B952C1" w:rsidRDefault="00B7695F">
      <w:pPr>
        <w:pStyle w:val="ctext"/>
      </w:pPr>
      <w:r w:rsidRPr="00B952C1">
        <w:t>The Child Health Services (EPSDT) Program is a federally mandated child health component of Medicaid.  It is designed to bring comprehensive health care to individuals eligible for medical assistance from birth up to their 21</w:t>
      </w:r>
      <w:r w:rsidRPr="00B952C1">
        <w:rPr>
          <w:vertAlign w:val="superscript"/>
        </w:rPr>
        <w:t>st</w:t>
      </w:r>
      <w:r w:rsidRPr="00B952C1">
        <w:t xml:space="preserve"> birthday.  The purpose of this program is to detect and treat health problems in the early stages and to provide preventive health care, including necessary immunizations.  Child Health Services (EPSDT) combines case management and support services with screening, diagnostic and treatment services delivered on a periodic basis.</w:t>
      </w:r>
    </w:p>
    <w:p w14:paraId="3FCB0F5F" w14:textId="77777777" w:rsidR="00B7695F" w:rsidRPr="00B952C1" w:rsidRDefault="00B7695F">
      <w:pPr>
        <w:pStyle w:val="ctext"/>
      </w:pPr>
      <w:r w:rsidRPr="00B952C1">
        <w:t>If a condition is diagnosed through a Child Health Services (EPSDT) screen that requires treatment services not normally covered under the Arkansas Medicaid Program, those treatment services will also be considered for reimbursement if the service is medically necessary and permitted under federal Medicaid regulations.</w:t>
      </w:r>
    </w:p>
    <w:p w14:paraId="6C1973EB" w14:textId="77777777" w:rsidR="00B7695F" w:rsidRPr="00B952C1" w:rsidRDefault="00B7695F">
      <w:pPr>
        <w:pStyle w:val="ctext"/>
      </w:pPr>
      <w:r w:rsidRPr="00B952C1">
        <w:t>For more information regarding the EPSDT program, providers may view the Child Health Services (EPSDT)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7695F" w:rsidRPr="00B952C1" w14:paraId="23E7A05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780F85B" w14:textId="77777777" w:rsidR="00B7695F" w:rsidRPr="00B952C1" w:rsidRDefault="00B7695F">
            <w:pPr>
              <w:pStyle w:val="chead2"/>
            </w:pPr>
            <w:bookmarkStart w:id="40" w:name="_Toc199227866"/>
            <w:r w:rsidRPr="00B952C1">
              <w:t>205.000</w:t>
            </w:r>
            <w:r w:rsidRPr="00B952C1">
              <w:tab/>
              <w:t>Clinical Laboratory Improvement Amendments (CLIA) Implementation</w:t>
            </w:r>
            <w:bookmarkEnd w:id="40"/>
          </w:p>
        </w:tc>
        <w:tc>
          <w:tcPr>
            <w:tcW w:w="1238" w:type="dxa"/>
            <w:tcBorders>
              <w:top w:val="single" w:sz="2" w:space="0" w:color="FFFFFF"/>
              <w:left w:val="single" w:sz="6" w:space="0" w:color="FFFFFF"/>
              <w:bottom w:val="single" w:sz="2" w:space="0" w:color="FFFFFF"/>
              <w:right w:val="single" w:sz="2" w:space="0" w:color="FFFFFF"/>
            </w:tcBorders>
          </w:tcPr>
          <w:p w14:paraId="19C489D0" w14:textId="77777777" w:rsidR="00B7695F" w:rsidRPr="00B952C1" w:rsidRDefault="00B7695F">
            <w:pPr>
              <w:pStyle w:val="cDate2"/>
            </w:pPr>
            <w:smartTag w:uri="urn:schemas-microsoft-com:office:smarttags" w:element="date">
              <w:smartTagPr>
                <w:attr w:name="Month" w:val="10"/>
                <w:attr w:name="Day" w:val="13"/>
                <w:attr w:name="Year" w:val="2003"/>
              </w:smartTagPr>
              <w:r w:rsidRPr="00B952C1">
                <w:t>10-13-03</w:t>
              </w:r>
            </w:smartTag>
          </w:p>
        </w:tc>
      </w:tr>
    </w:tbl>
    <w:p w14:paraId="08000BA5" w14:textId="77777777" w:rsidR="00B7695F" w:rsidRPr="00B952C1" w:rsidRDefault="00B7695F">
      <w:pPr>
        <w:pStyle w:val="ctext"/>
      </w:pPr>
      <w:r w:rsidRPr="00B952C1">
        <w:t>Medicaid implemented the Clinical Laboratory Improvement Amendments (CLIA) to edit claims for:</w:t>
      </w:r>
    </w:p>
    <w:p w14:paraId="04CB7616" w14:textId="77777777" w:rsidR="00B7695F" w:rsidRPr="00B952C1" w:rsidRDefault="001F0594" w:rsidP="001F0594">
      <w:pPr>
        <w:pStyle w:val="CLETTERED"/>
      </w:pPr>
      <w:r w:rsidRPr="00B952C1">
        <w:t>A.</w:t>
      </w:r>
      <w:r w:rsidRPr="00B952C1">
        <w:tab/>
      </w:r>
      <w:r w:rsidR="00B7695F" w:rsidRPr="00B952C1">
        <w:t>Laboratories that do not have a CLIA certificate,</w:t>
      </w:r>
    </w:p>
    <w:p w14:paraId="0C7DE5DD" w14:textId="77777777" w:rsidR="00B7695F" w:rsidRPr="00B952C1" w:rsidRDefault="001F0594" w:rsidP="001F0594">
      <w:pPr>
        <w:pStyle w:val="CLETTERED"/>
      </w:pPr>
      <w:r w:rsidRPr="00B952C1">
        <w:t>B.</w:t>
      </w:r>
      <w:r w:rsidRPr="00B952C1">
        <w:tab/>
      </w:r>
      <w:r w:rsidR="00B7695F" w:rsidRPr="00B952C1">
        <w:t>Laboratories submitting claims for services not covered by their CLIA certificate and</w:t>
      </w:r>
    </w:p>
    <w:p w14:paraId="54E807C8" w14:textId="77777777" w:rsidR="00B7695F" w:rsidRPr="00B952C1" w:rsidRDefault="001F0594" w:rsidP="001F0594">
      <w:pPr>
        <w:pStyle w:val="CLETTERED"/>
      </w:pPr>
      <w:r w:rsidRPr="00B952C1">
        <w:t>C.</w:t>
      </w:r>
      <w:r w:rsidRPr="00B952C1">
        <w:tab/>
      </w:r>
      <w:r w:rsidR="00B7695F" w:rsidRPr="00B952C1">
        <w:t>Laboratories submitting claims for services rendered outside the effective dates of the CLIA certificate.</w:t>
      </w:r>
    </w:p>
    <w:p w14:paraId="647F5BD8" w14:textId="77777777" w:rsidR="00B7695F" w:rsidRPr="00B952C1" w:rsidRDefault="00B7695F">
      <w:pPr>
        <w:pStyle w:val="ctext"/>
      </w:pPr>
      <w:r w:rsidRPr="00B952C1">
        <w:t xml:space="preserve">There </w:t>
      </w:r>
      <w:proofErr w:type="gramStart"/>
      <w:r w:rsidRPr="00B952C1">
        <w:t>are</w:t>
      </w:r>
      <w:proofErr w:type="gramEnd"/>
      <w:r w:rsidRPr="00B952C1">
        <w:t xml:space="preserve"> no special billing requirements related to the CLIA implementation.  The claims processing system will edit laboratory procedure codes against the billing provider’s Medicaid enrollment file.  Claims will be edited in accordance with the criteria listed in A, B and C above.  If these requirements are not met, </w:t>
      </w:r>
      <w:proofErr w:type="gramStart"/>
      <w:r w:rsidRPr="00B952C1">
        <w:t>claims</w:t>
      </w:r>
      <w:proofErr w:type="gramEnd"/>
      <w:r w:rsidRPr="00B952C1">
        <w:t xml:space="preserve"> will automatically </w:t>
      </w:r>
      <w:proofErr w:type="gramStart"/>
      <w:r w:rsidRPr="00B952C1">
        <w:t>deny</w:t>
      </w:r>
      <w:proofErr w:type="gramEnd"/>
      <w:r w:rsidRPr="00B952C1">
        <w:t>.</w:t>
      </w:r>
    </w:p>
    <w:p w14:paraId="04F365A8" w14:textId="77777777" w:rsidR="00B7695F" w:rsidRPr="00B952C1" w:rsidRDefault="00B7695F" w:rsidP="001F0594">
      <w:pPr>
        <w:pStyle w:val="ctablespace"/>
      </w:pPr>
    </w:p>
    <w:tbl>
      <w:tblPr>
        <w:tblW w:w="9360" w:type="dxa"/>
        <w:tblLook w:val="0000" w:firstRow="0" w:lastRow="0" w:firstColumn="0" w:lastColumn="0" w:noHBand="0" w:noVBand="0"/>
      </w:tblPr>
      <w:tblGrid>
        <w:gridCol w:w="8122"/>
        <w:gridCol w:w="1238"/>
      </w:tblGrid>
      <w:tr w:rsidR="00B7695F" w:rsidRPr="00B952C1" w14:paraId="307B3A44" w14:textId="77777777" w:rsidTr="00F40B76">
        <w:tblPrEx>
          <w:tblCellMar>
            <w:top w:w="0" w:type="dxa"/>
            <w:bottom w:w="0" w:type="dxa"/>
          </w:tblCellMar>
        </w:tblPrEx>
        <w:trPr>
          <w:cantSplit/>
        </w:trPr>
        <w:tc>
          <w:tcPr>
            <w:tcW w:w="8122" w:type="dxa"/>
            <w:shd w:val="clear" w:color="auto" w:fill="1D73D6"/>
          </w:tcPr>
          <w:p w14:paraId="088F9EFF" w14:textId="77777777" w:rsidR="00B7695F" w:rsidRPr="00B952C1" w:rsidRDefault="00B7695F">
            <w:pPr>
              <w:pStyle w:val="chead1"/>
            </w:pPr>
            <w:bookmarkStart w:id="41" w:name="_Toc199227867"/>
            <w:r w:rsidRPr="00B952C1">
              <w:t>210.000</w:t>
            </w:r>
            <w:r w:rsidRPr="00B952C1">
              <w:tab/>
              <w:t>PROGRAM COVERAGE</w:t>
            </w:r>
            <w:bookmarkEnd w:id="41"/>
          </w:p>
        </w:tc>
        <w:tc>
          <w:tcPr>
            <w:tcW w:w="1238" w:type="dxa"/>
            <w:shd w:val="clear" w:color="auto" w:fill="1D73D6"/>
            <w:vAlign w:val="center"/>
          </w:tcPr>
          <w:p w14:paraId="08D362A0" w14:textId="77777777" w:rsidR="00B7695F" w:rsidRPr="00B952C1" w:rsidRDefault="00B7695F">
            <w:pPr>
              <w:pStyle w:val="cDate1"/>
              <w:rPr>
                <w:bCs/>
              </w:rPr>
            </w:pPr>
          </w:p>
        </w:tc>
      </w:tr>
      <w:tr w:rsidR="001C0D0D" w:rsidRPr="00B952C1" w14:paraId="09642D86" w14:textId="77777777" w:rsidTr="00F40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27707A4" w14:textId="77777777" w:rsidR="001C0D0D" w:rsidRPr="00B952C1" w:rsidRDefault="001C0D0D" w:rsidP="00D4101C">
            <w:pPr>
              <w:pStyle w:val="chead2"/>
            </w:pPr>
            <w:bookmarkStart w:id="42" w:name="_Toc195330787"/>
            <w:bookmarkStart w:id="43" w:name="_Toc199227868"/>
            <w:r w:rsidRPr="00B952C1">
              <w:t>211.000</w:t>
            </w:r>
            <w:r w:rsidRPr="00B952C1">
              <w:tab/>
              <w:t>Introduction</w:t>
            </w:r>
            <w:bookmarkEnd w:id="42"/>
            <w:bookmarkEnd w:id="43"/>
          </w:p>
        </w:tc>
        <w:tc>
          <w:tcPr>
            <w:tcW w:w="1238" w:type="dxa"/>
            <w:tcBorders>
              <w:top w:val="nil"/>
              <w:left w:val="single" w:sz="6" w:space="0" w:color="FFFFFF"/>
              <w:bottom w:val="single" w:sz="2" w:space="0" w:color="FFFFFF"/>
              <w:right w:val="single" w:sz="2" w:space="0" w:color="FFFFFF"/>
            </w:tcBorders>
          </w:tcPr>
          <w:p w14:paraId="2B6CD640" w14:textId="77777777" w:rsidR="001C0D0D" w:rsidRPr="00B952C1" w:rsidRDefault="001C0D0D" w:rsidP="00D4101C">
            <w:pPr>
              <w:pStyle w:val="cDate2"/>
            </w:pPr>
            <w:r w:rsidRPr="00B952C1">
              <w:t>10-1-08</w:t>
            </w:r>
          </w:p>
        </w:tc>
      </w:tr>
    </w:tbl>
    <w:p w14:paraId="633310BF" w14:textId="77777777" w:rsidR="001C0D0D" w:rsidRPr="00B952C1" w:rsidRDefault="001C0D0D" w:rsidP="001C0D0D">
      <w:pPr>
        <w:pStyle w:val="CLETTERED"/>
      </w:pPr>
      <w:r w:rsidRPr="00B952C1">
        <w:t>A.</w:t>
      </w:r>
      <w:r w:rsidRPr="00B952C1">
        <w:tab/>
        <w:t xml:space="preserve">The Arkansas Medicaid Program reimburses enrolled providers for the program </w:t>
      </w:r>
      <w:proofErr w:type="gramStart"/>
      <w:r w:rsidRPr="00B952C1">
        <w:t>covered</w:t>
      </w:r>
      <w:proofErr w:type="gramEnd"/>
      <w:r w:rsidRPr="00B952C1">
        <w:t xml:space="preserve"> medical care of eligible Medicaid beneficiaries.</w:t>
      </w:r>
    </w:p>
    <w:p w14:paraId="39164987" w14:textId="77777777" w:rsidR="001C0D0D" w:rsidRPr="00B952C1" w:rsidRDefault="001C0D0D" w:rsidP="001C0D0D">
      <w:pPr>
        <w:pStyle w:val="CLETTERED"/>
      </w:pPr>
      <w:r w:rsidRPr="00B952C1">
        <w:t>B.</w:t>
      </w:r>
      <w:r w:rsidRPr="00B952C1">
        <w:tab/>
        <w:t xml:space="preserve">Medicaid reimbursement is conditional upon providers’ compliance with </w:t>
      </w:r>
      <w:proofErr w:type="gramStart"/>
      <w:r w:rsidRPr="00B952C1">
        <w:t>program</w:t>
      </w:r>
      <w:proofErr w:type="gramEnd"/>
      <w:r w:rsidRPr="00B952C1">
        <w:t xml:space="preserve"> policy as stated in provider manuals, manual update transmittals and official program correspondence.</w:t>
      </w:r>
    </w:p>
    <w:p w14:paraId="270F873A" w14:textId="0037D15B" w:rsidR="001C0D0D" w:rsidRPr="00B952C1" w:rsidRDefault="001C0D0D" w:rsidP="001C0D0D">
      <w:pPr>
        <w:pStyle w:val="CLETTERED"/>
      </w:pPr>
      <w:r w:rsidRPr="00B952C1">
        <w:t>C.</w:t>
      </w:r>
      <w:r w:rsidRPr="00B952C1">
        <w:tab/>
        <w:t xml:space="preserve">All Medicaid benefits are based on medical necessity.  Refer to the Glossary for a definition of medical necessity.  </w:t>
      </w:r>
      <w:hyperlink r:id="rId16" w:history="1">
        <w:r w:rsidRPr="00B952C1">
          <w:rPr>
            <w:rStyle w:val="Hyperlink"/>
          </w:rPr>
          <w:t>View or print the Glossary.</w:t>
        </w:r>
      </w:hyperlink>
    </w:p>
    <w:p w14:paraId="19C384FA" w14:textId="77777777" w:rsidR="001C0D0D" w:rsidRPr="00B952C1" w:rsidRDefault="001C0D0D" w:rsidP="001C0D0D">
      <w:pPr>
        <w:pStyle w:val="cnumbered"/>
      </w:pPr>
      <w:r w:rsidRPr="00B952C1">
        <w:t>1.</w:t>
      </w:r>
      <w:r w:rsidRPr="00B952C1">
        <w:tab/>
        <w:t>Service coverage will be denied and reimbursement recouped if a service is not medically necessary.</w:t>
      </w:r>
    </w:p>
    <w:p w14:paraId="7CD13A8A" w14:textId="77777777" w:rsidR="001C0D0D" w:rsidRPr="00B952C1" w:rsidRDefault="001C0D0D" w:rsidP="001C0D0D">
      <w:pPr>
        <w:pStyle w:val="cnumbered"/>
      </w:pPr>
      <w:r w:rsidRPr="00B952C1">
        <w:t>2.</w:t>
      </w:r>
      <w:r w:rsidRPr="00B952C1">
        <w:tab/>
        <w:t>The finding of medical necessity may be made by any of the following:</w:t>
      </w:r>
    </w:p>
    <w:p w14:paraId="01BFCA88" w14:textId="77777777" w:rsidR="001C0D0D" w:rsidRPr="00B952C1" w:rsidRDefault="001C0D0D" w:rsidP="001C0D0D">
      <w:pPr>
        <w:pStyle w:val="cletteredindent"/>
      </w:pPr>
      <w:r w:rsidRPr="00B952C1">
        <w:lastRenderedPageBreak/>
        <w:t>a.</w:t>
      </w:r>
      <w:r w:rsidRPr="00B952C1">
        <w:tab/>
        <w:t>Medical Director for the Medicaid Program</w:t>
      </w:r>
    </w:p>
    <w:p w14:paraId="35C96367" w14:textId="77777777" w:rsidR="001C0D0D" w:rsidRPr="00B952C1" w:rsidRDefault="001C0D0D" w:rsidP="001C0D0D">
      <w:pPr>
        <w:pStyle w:val="cletteredindent"/>
      </w:pPr>
      <w:r w:rsidRPr="00B952C1">
        <w:t>b.</w:t>
      </w:r>
      <w:r w:rsidRPr="00B952C1">
        <w:tab/>
        <w:t>Quality Improvement Organization (QIO)</w:t>
      </w:r>
    </w:p>
    <w:p w14:paraId="09F72F67" w14:textId="77777777" w:rsidR="001C0D0D" w:rsidRPr="00B952C1" w:rsidRDefault="001C0D0D" w:rsidP="001C0D0D">
      <w:pPr>
        <w:pStyle w:val="cletteredindent"/>
      </w:pPr>
      <w:r w:rsidRPr="00B952C1">
        <w:t>c.</w:t>
      </w:r>
      <w:r w:rsidRPr="00B952C1">
        <w:tab/>
        <w:t>Peer Review Committee for the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C0D0D" w:rsidRPr="00B952C1" w14:paraId="18F98BC7" w14:textId="77777777" w:rsidTr="00D4101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AE249BF" w14:textId="77777777" w:rsidR="001C0D0D" w:rsidRPr="00B952C1" w:rsidRDefault="001C0D0D" w:rsidP="00D4101C">
            <w:pPr>
              <w:pStyle w:val="chead2"/>
            </w:pPr>
            <w:bookmarkStart w:id="44" w:name="_Toc195330788"/>
            <w:bookmarkStart w:id="45" w:name="_Toc199227869"/>
            <w:r w:rsidRPr="00B952C1">
              <w:t>212.000</w:t>
            </w:r>
            <w:r w:rsidRPr="00B952C1">
              <w:tab/>
              <w:t>Scope</w:t>
            </w:r>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06342199" w14:textId="77777777" w:rsidR="001C0D0D" w:rsidRPr="00B952C1" w:rsidRDefault="00793828" w:rsidP="00D4101C">
            <w:pPr>
              <w:pStyle w:val="cDate2"/>
            </w:pPr>
            <w:r w:rsidRPr="00B952C1">
              <w:t>2-1-22</w:t>
            </w:r>
          </w:p>
        </w:tc>
      </w:tr>
    </w:tbl>
    <w:p w14:paraId="387416AD" w14:textId="77777777" w:rsidR="004D60BA" w:rsidRPr="00B952C1" w:rsidRDefault="004D60BA" w:rsidP="004D60BA">
      <w:pPr>
        <w:pStyle w:val="CLETTERED"/>
      </w:pPr>
      <w:r w:rsidRPr="00B952C1">
        <w:t>A.</w:t>
      </w:r>
      <w:r w:rsidRPr="00B952C1">
        <w:tab/>
        <w:t>The Arkansas Medicaid Program covers podiatrist services through 42 Code of Federal Regulations, Section 440.60.</w:t>
      </w:r>
    </w:p>
    <w:p w14:paraId="5896CC54" w14:textId="77777777" w:rsidR="004D60BA" w:rsidRPr="00B952C1" w:rsidRDefault="004D60BA" w:rsidP="004D60BA">
      <w:pPr>
        <w:pStyle w:val="CLETTERED"/>
      </w:pPr>
      <w:r w:rsidRPr="00B952C1">
        <w:t>B.</w:t>
      </w:r>
      <w:r w:rsidRPr="00B952C1">
        <w:tab/>
        <w:t>Arkansas Medicaid covers podiatrist services for eligible Medicaid beneficiaries of all ages.</w:t>
      </w:r>
    </w:p>
    <w:p w14:paraId="2C29986B" w14:textId="77777777" w:rsidR="004D60BA" w:rsidRPr="00B952C1" w:rsidRDefault="004D60BA" w:rsidP="004D60BA">
      <w:pPr>
        <w:pStyle w:val="CLETTERED"/>
      </w:pPr>
      <w:r w:rsidRPr="00B952C1">
        <w:t>C.</w:t>
      </w:r>
      <w:r w:rsidRPr="00B952C1">
        <w:tab/>
        <w:t>Podiatrist services require a primary care physician (PCP) referral.</w:t>
      </w:r>
    </w:p>
    <w:p w14:paraId="52C91BE8" w14:textId="77777777" w:rsidR="004D60BA" w:rsidRPr="00B952C1" w:rsidRDefault="004D60BA" w:rsidP="004D60BA">
      <w:pPr>
        <w:pStyle w:val="CLETTERED"/>
      </w:pPr>
      <w:r w:rsidRPr="00B952C1">
        <w:t>D.</w:t>
      </w:r>
      <w:r w:rsidRPr="00B952C1">
        <w:tab/>
        <w:t xml:space="preserve">Podiatrist services include, but are not limited to, office and outpatient services, home visits, office and inpatient consultations, laboratory and X-ray services, physical </w:t>
      </w:r>
      <w:proofErr w:type="gramStart"/>
      <w:r w:rsidRPr="00B952C1">
        <w:t>therapy</w:t>
      </w:r>
      <w:proofErr w:type="gramEnd"/>
      <w:r w:rsidRPr="00B952C1">
        <w:t xml:space="preserve"> and surgical services.  </w:t>
      </w:r>
      <w:hyperlink w:anchor="Section242_100" w:history="1">
        <w:r w:rsidRPr="00B952C1">
          <w:rPr>
            <w:rStyle w:val="Hyperlink"/>
          </w:rPr>
          <w:t>Section 242.100</w:t>
        </w:r>
      </w:hyperlink>
      <w:r w:rsidRPr="00B952C1">
        <w:t xml:space="preserve"> contains the full list of procedure codes applicable to podiatry services.</w:t>
      </w:r>
    </w:p>
    <w:p w14:paraId="084087B9" w14:textId="77777777" w:rsidR="004D60BA" w:rsidRPr="00B952C1" w:rsidRDefault="004D60BA" w:rsidP="004D60BA">
      <w:pPr>
        <w:pStyle w:val="CLETTERED"/>
      </w:pPr>
      <w:r w:rsidRPr="00B952C1">
        <w:t>E.</w:t>
      </w:r>
      <w:r w:rsidRPr="00B952C1">
        <w:tab/>
        <w:t xml:space="preserve">Many podiatrist services covered by the Arkansas Medicaid Program are restricted or limited.  </w:t>
      </w:r>
    </w:p>
    <w:p w14:paraId="2EA38206" w14:textId="77777777" w:rsidR="004D60BA" w:rsidRPr="00B952C1" w:rsidRDefault="004D60BA" w:rsidP="004D60BA">
      <w:pPr>
        <w:pStyle w:val="cnumbered"/>
      </w:pPr>
      <w:r w:rsidRPr="00B952C1">
        <w:t>1.</w:t>
      </w:r>
      <w:r w:rsidRPr="00B952C1">
        <w:tab/>
        <w:t xml:space="preserve">Section 214.000 describes the benefit limits on the quantity of covered services clients may receive.  </w:t>
      </w:r>
    </w:p>
    <w:p w14:paraId="51BFF466" w14:textId="77777777" w:rsidR="004D60BA" w:rsidRPr="00B952C1" w:rsidRDefault="004D60BA" w:rsidP="004D60BA">
      <w:pPr>
        <w:pStyle w:val="cnumbered"/>
      </w:pPr>
      <w:r w:rsidRPr="00B952C1">
        <w:t>2.</w:t>
      </w:r>
      <w:r w:rsidRPr="00B952C1">
        <w:tab/>
        <w:t>Section 220.000 describes prior-authorization requirements for certain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B540A" w:rsidRPr="00B952C1" w14:paraId="4104867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0FCD30" w14:textId="77777777" w:rsidR="007B540A" w:rsidRPr="00B952C1" w:rsidRDefault="007B540A" w:rsidP="00B7695F">
            <w:pPr>
              <w:pStyle w:val="chead2"/>
            </w:pPr>
            <w:bookmarkStart w:id="46" w:name="_Toc199227870"/>
            <w:r w:rsidRPr="00B952C1">
              <w:t>212.100</w:t>
            </w:r>
            <w:r w:rsidRPr="00B952C1">
              <w:tab/>
              <w:t>Assistant Surgeon</w:t>
            </w:r>
            <w:bookmarkEnd w:id="46"/>
          </w:p>
        </w:tc>
        <w:tc>
          <w:tcPr>
            <w:tcW w:w="1238" w:type="dxa"/>
            <w:tcBorders>
              <w:top w:val="single" w:sz="2" w:space="0" w:color="FFFFFF"/>
              <w:left w:val="single" w:sz="6" w:space="0" w:color="FFFFFF"/>
              <w:bottom w:val="single" w:sz="2" w:space="0" w:color="FFFFFF"/>
              <w:right w:val="single" w:sz="2" w:space="0" w:color="FFFFFF"/>
            </w:tcBorders>
          </w:tcPr>
          <w:p w14:paraId="153F8601" w14:textId="77777777" w:rsidR="007B540A" w:rsidRPr="00B952C1" w:rsidRDefault="007B540A" w:rsidP="0024783B">
            <w:pPr>
              <w:pStyle w:val="cDate2"/>
            </w:pPr>
            <w:smartTag w:uri="urn:schemas-microsoft-com:office:smarttags" w:element="date">
              <w:smartTagPr>
                <w:attr w:name="Month" w:val="1"/>
                <w:attr w:name="Day" w:val="1"/>
                <w:attr w:name="Year" w:val="2005"/>
              </w:smartTagPr>
              <w:r w:rsidRPr="00B952C1">
                <w:t>1-1-05</w:t>
              </w:r>
            </w:smartTag>
          </w:p>
        </w:tc>
      </w:tr>
    </w:tbl>
    <w:p w14:paraId="65A8571A" w14:textId="77777777" w:rsidR="00B7695F" w:rsidRPr="00B952C1" w:rsidRDefault="007B540A" w:rsidP="007B540A">
      <w:pPr>
        <w:pStyle w:val="ctext"/>
      </w:pPr>
      <w:r w:rsidRPr="00B952C1">
        <w:t>The Arkansas Medicaid Program does not cover assistant surgeon services in the podiatry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34D01" w:rsidRPr="00B952C1" w14:paraId="1EBF919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6227DA8" w14:textId="77777777" w:rsidR="00F34D01" w:rsidRPr="00B952C1" w:rsidRDefault="00F34D01" w:rsidP="00771BCF">
            <w:pPr>
              <w:pStyle w:val="chead2"/>
            </w:pPr>
            <w:bookmarkStart w:id="47" w:name="_Toc199227871"/>
            <w:r w:rsidRPr="00B952C1">
              <w:t>213.000</w:t>
            </w:r>
            <w:r w:rsidRPr="00B952C1">
              <w:tab/>
              <w:t>Reserved</w:t>
            </w:r>
            <w:bookmarkEnd w:id="47"/>
          </w:p>
        </w:tc>
        <w:tc>
          <w:tcPr>
            <w:tcW w:w="1238" w:type="dxa"/>
            <w:tcBorders>
              <w:top w:val="single" w:sz="2" w:space="0" w:color="FFFFFF"/>
              <w:left w:val="single" w:sz="6" w:space="0" w:color="FFFFFF"/>
              <w:bottom w:val="single" w:sz="2" w:space="0" w:color="FFFFFF"/>
              <w:right w:val="single" w:sz="2" w:space="0" w:color="FFFFFF"/>
            </w:tcBorders>
          </w:tcPr>
          <w:p w14:paraId="743B3726" w14:textId="77777777" w:rsidR="00F34D01" w:rsidRPr="00B952C1" w:rsidRDefault="00F34D01" w:rsidP="00771BCF">
            <w:pPr>
              <w:pStyle w:val="cDate2"/>
            </w:pPr>
            <w:r w:rsidRPr="00B952C1">
              <w:t>3-15-14</w:t>
            </w:r>
          </w:p>
        </w:tc>
      </w:tr>
      <w:tr w:rsidR="00F34D01" w:rsidRPr="00B952C1" w14:paraId="16E6EC52" w14:textId="77777777" w:rsidTr="00771BC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640E6CF" w14:textId="77777777" w:rsidR="00F34D01" w:rsidRPr="00B952C1" w:rsidRDefault="00F34D01" w:rsidP="00771BCF">
            <w:pPr>
              <w:pStyle w:val="chead2"/>
            </w:pPr>
            <w:bookmarkStart w:id="48" w:name="_Toc199227872"/>
            <w:r w:rsidRPr="00B952C1">
              <w:t>213.100</w:t>
            </w:r>
            <w:r w:rsidRPr="00B952C1">
              <w:tab/>
              <w:t>Reserved</w:t>
            </w:r>
            <w:bookmarkEnd w:id="48"/>
          </w:p>
        </w:tc>
        <w:tc>
          <w:tcPr>
            <w:tcW w:w="1238" w:type="dxa"/>
            <w:tcBorders>
              <w:top w:val="single" w:sz="2" w:space="0" w:color="FFFFFF"/>
              <w:left w:val="single" w:sz="6" w:space="0" w:color="FFFFFF"/>
              <w:bottom w:val="single" w:sz="2" w:space="0" w:color="FFFFFF"/>
              <w:right w:val="single" w:sz="2" w:space="0" w:color="FFFFFF"/>
            </w:tcBorders>
          </w:tcPr>
          <w:p w14:paraId="72E35954" w14:textId="77777777" w:rsidR="00F34D01" w:rsidRPr="00B952C1" w:rsidRDefault="00F34D01" w:rsidP="00771BCF">
            <w:pPr>
              <w:pStyle w:val="cDate2"/>
            </w:pPr>
            <w:r w:rsidRPr="00B952C1">
              <w:t>3-15-14</w:t>
            </w:r>
          </w:p>
        </w:tc>
      </w:tr>
      <w:tr w:rsidR="00F34D01" w:rsidRPr="00B952C1" w14:paraId="222881B5" w14:textId="77777777" w:rsidTr="00771BC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404C28F" w14:textId="77777777" w:rsidR="00F34D01" w:rsidRPr="00B952C1" w:rsidRDefault="00F34D01" w:rsidP="00F34D01">
            <w:pPr>
              <w:pStyle w:val="chead2"/>
            </w:pPr>
            <w:bookmarkStart w:id="49" w:name="_Toc199227873"/>
            <w:r w:rsidRPr="00B952C1">
              <w:t>213.200</w:t>
            </w:r>
            <w:r w:rsidRPr="00B952C1">
              <w:tab/>
              <w:t>Reserved</w:t>
            </w:r>
            <w:bookmarkEnd w:id="49"/>
          </w:p>
        </w:tc>
        <w:tc>
          <w:tcPr>
            <w:tcW w:w="1238" w:type="dxa"/>
            <w:tcBorders>
              <w:top w:val="single" w:sz="2" w:space="0" w:color="FFFFFF"/>
              <w:left w:val="single" w:sz="6" w:space="0" w:color="FFFFFF"/>
              <w:bottom w:val="single" w:sz="2" w:space="0" w:color="FFFFFF"/>
              <w:right w:val="single" w:sz="2" w:space="0" w:color="FFFFFF"/>
            </w:tcBorders>
          </w:tcPr>
          <w:p w14:paraId="35A8A757" w14:textId="77777777" w:rsidR="00F34D01" w:rsidRPr="00B952C1" w:rsidRDefault="00F34D01" w:rsidP="00F34D01">
            <w:pPr>
              <w:pStyle w:val="cDate2"/>
            </w:pPr>
            <w:r w:rsidRPr="00B952C1">
              <w:t>3-15-14</w:t>
            </w:r>
          </w:p>
        </w:tc>
      </w:tr>
      <w:tr w:rsidR="00A22EB8" w:rsidRPr="00B952C1" w14:paraId="3F89D15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704D313" w14:textId="77777777" w:rsidR="00A22EB8" w:rsidRPr="00B952C1" w:rsidRDefault="00A22EB8" w:rsidP="006C6C7D">
            <w:pPr>
              <w:pStyle w:val="chead2"/>
              <w:keepNext/>
            </w:pPr>
            <w:bookmarkStart w:id="50" w:name="_Toc199227874"/>
            <w:r w:rsidRPr="00B952C1">
              <w:t>214.000</w:t>
            </w:r>
            <w:r w:rsidRPr="00B952C1">
              <w:tab/>
              <w:t>Benefit Limits</w:t>
            </w:r>
            <w:bookmarkEnd w:id="50"/>
          </w:p>
        </w:tc>
        <w:tc>
          <w:tcPr>
            <w:tcW w:w="1238" w:type="dxa"/>
            <w:tcBorders>
              <w:top w:val="single" w:sz="2" w:space="0" w:color="FFFFFF"/>
              <w:left w:val="single" w:sz="6" w:space="0" w:color="FFFFFF"/>
              <w:bottom w:val="single" w:sz="2" w:space="0" w:color="FFFFFF"/>
              <w:right w:val="single" w:sz="2" w:space="0" w:color="FFFFFF"/>
            </w:tcBorders>
          </w:tcPr>
          <w:p w14:paraId="5F223CF8" w14:textId="77777777" w:rsidR="00A22EB8" w:rsidRPr="00B952C1" w:rsidRDefault="00C0775E" w:rsidP="006C6C7D">
            <w:pPr>
              <w:pStyle w:val="cDate2"/>
              <w:keepNext/>
            </w:pPr>
            <w:r w:rsidRPr="00B952C1">
              <w:t>8-1-21</w:t>
            </w:r>
          </w:p>
        </w:tc>
      </w:tr>
    </w:tbl>
    <w:p w14:paraId="2531730A" w14:textId="72D39482" w:rsidR="00A22EB8" w:rsidRPr="00B952C1" w:rsidRDefault="00C0775E" w:rsidP="00A22EB8">
      <w:pPr>
        <w:pStyle w:val="ctext"/>
      </w:pPr>
      <w:r w:rsidRPr="00B952C1">
        <w:t xml:space="preserve">Medicaid-eligible patients are responsible for payment for services beyond the established benefit limits, unless DHS or its designated vendor authorizes an extension of a particular benefit.  If a Medicaid-eligible patient elects to receive a service for which a benefit extension has been denied or is subsequently denied, the patient is responsible for payment.  </w:t>
      </w:r>
      <w:hyperlink r:id="rId17" w:history="1">
        <w:r w:rsidRPr="00B952C1">
          <w:rPr>
            <w:rStyle w:val="Hyperlink"/>
          </w:rPr>
          <w:t>View or print contact information to obtain the DHS or designated vendor step-by-step process for requesting extension of benefits.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C0D0D" w:rsidRPr="00B952C1" w14:paraId="4DD035E7" w14:textId="77777777" w:rsidTr="00D4101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171E72" w14:textId="77777777" w:rsidR="001C0D0D" w:rsidRPr="00B952C1" w:rsidRDefault="001C0D0D" w:rsidP="00D4101C">
            <w:pPr>
              <w:pStyle w:val="chead2"/>
            </w:pPr>
            <w:bookmarkStart w:id="51" w:name="_Toc195330794"/>
            <w:bookmarkStart w:id="52" w:name="_Toc199227875"/>
            <w:r w:rsidRPr="00B952C1">
              <w:t>214.100</w:t>
            </w:r>
            <w:r w:rsidRPr="00B952C1">
              <w:tab/>
              <w:t>New Patient Visit</w:t>
            </w:r>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12F7F720" w14:textId="77777777" w:rsidR="001C0D0D" w:rsidRPr="00B952C1" w:rsidRDefault="001C0D0D" w:rsidP="00D4101C">
            <w:pPr>
              <w:pStyle w:val="cDate2"/>
            </w:pPr>
            <w:r w:rsidRPr="00B952C1">
              <w:t>10-1-08</w:t>
            </w:r>
          </w:p>
        </w:tc>
      </w:tr>
    </w:tbl>
    <w:p w14:paraId="47B0D05C" w14:textId="77777777" w:rsidR="001C0D0D" w:rsidRPr="00B952C1" w:rsidRDefault="001C0D0D" w:rsidP="001C0D0D">
      <w:pPr>
        <w:pStyle w:val="ctext"/>
      </w:pPr>
      <w:r w:rsidRPr="00B952C1">
        <w:t>Providers are allowed to bill one new patient visit procedure code per beneficiary, per attending provider in a three (3) year period.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C0D0D" w:rsidRPr="00B952C1" w14:paraId="3BC51743" w14:textId="77777777" w:rsidTr="00D4101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5363369" w14:textId="77777777" w:rsidR="001C0D0D" w:rsidRPr="00B952C1" w:rsidRDefault="001C0D0D" w:rsidP="00D4101C">
            <w:pPr>
              <w:pStyle w:val="chead2"/>
            </w:pPr>
            <w:bookmarkStart w:id="53" w:name="_Toc195330795"/>
            <w:bookmarkStart w:id="54" w:name="_Toc199227876"/>
            <w:r w:rsidRPr="00B952C1">
              <w:t>214.200</w:t>
            </w:r>
            <w:r w:rsidRPr="00B952C1">
              <w:tab/>
              <w:t>Medical Visits and Surgical Services</w:t>
            </w:r>
            <w:bookmarkEnd w:id="53"/>
            <w:bookmarkEnd w:id="54"/>
          </w:p>
        </w:tc>
        <w:tc>
          <w:tcPr>
            <w:tcW w:w="1238" w:type="dxa"/>
            <w:tcBorders>
              <w:top w:val="single" w:sz="2" w:space="0" w:color="FFFFFF"/>
              <w:left w:val="single" w:sz="6" w:space="0" w:color="FFFFFF"/>
              <w:bottom w:val="single" w:sz="2" w:space="0" w:color="FFFFFF"/>
              <w:right w:val="single" w:sz="2" w:space="0" w:color="FFFFFF"/>
            </w:tcBorders>
          </w:tcPr>
          <w:p w14:paraId="6B5F22C0" w14:textId="77777777" w:rsidR="001C0D0D" w:rsidRPr="00B952C1" w:rsidRDefault="001C0D0D" w:rsidP="00D4101C">
            <w:pPr>
              <w:pStyle w:val="cDate2"/>
            </w:pPr>
            <w:r w:rsidRPr="00B952C1">
              <w:t>10-1-08</w:t>
            </w:r>
          </w:p>
        </w:tc>
      </w:tr>
    </w:tbl>
    <w:p w14:paraId="131A3464" w14:textId="77777777" w:rsidR="001C0D0D" w:rsidRPr="00B952C1" w:rsidRDefault="001C0D0D" w:rsidP="001C0D0D">
      <w:pPr>
        <w:pStyle w:val="ctext"/>
      </w:pPr>
      <w:r w:rsidRPr="00B952C1">
        <w:t xml:space="preserve">The Arkansas Medicaid Program covers two medical visits per state fiscal year (July 1 through June 30) for medical services provided by a podiatrist in an office, a beneficiary’s home or in a nursing facility for eligible beneficiaries </w:t>
      </w:r>
      <w:proofErr w:type="gramStart"/>
      <w:r w:rsidRPr="00B952C1">
        <w:t>age</w:t>
      </w:r>
      <w:proofErr w:type="gramEnd"/>
      <w:r w:rsidRPr="00B952C1">
        <w:t xml:space="preserve"> 21 and over.  Benefit extensions may be granted in cases of documented medical necessity.</w:t>
      </w:r>
    </w:p>
    <w:p w14:paraId="6F58AC01" w14:textId="77777777" w:rsidR="001C0D0D" w:rsidRPr="00B952C1" w:rsidRDefault="001C0D0D" w:rsidP="001C0D0D">
      <w:pPr>
        <w:pStyle w:val="ctext"/>
      </w:pPr>
      <w:r w:rsidRPr="00B952C1">
        <w:lastRenderedPageBreak/>
        <w:t>Medical visits for individuals under the age of 21 in the Child Health Services (EPSDT) Program do not have a benefit limit.</w:t>
      </w:r>
    </w:p>
    <w:p w14:paraId="37CB8DBD" w14:textId="77777777" w:rsidR="001C0D0D" w:rsidRPr="00B952C1" w:rsidRDefault="001C0D0D" w:rsidP="001C0D0D">
      <w:pPr>
        <w:pStyle w:val="ctext"/>
      </w:pPr>
      <w:r w:rsidRPr="00B952C1">
        <w:t xml:space="preserve">Surgical services provided by a podiatrist are not included in the two visits per state fiscal year (SFY) benefit limit for individuals </w:t>
      </w:r>
      <w:proofErr w:type="gramStart"/>
      <w:r w:rsidRPr="00B952C1">
        <w:t>age</w:t>
      </w:r>
      <w:proofErr w:type="gramEnd"/>
      <w:r w:rsidRPr="00B952C1">
        <w:t xml:space="preserve"> 21 and over.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7695F" w:rsidRPr="00B952C1" w14:paraId="271301F5"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7094A61" w14:textId="77777777" w:rsidR="00B7695F" w:rsidRPr="00B952C1" w:rsidRDefault="00B7695F">
            <w:pPr>
              <w:pStyle w:val="chead2"/>
            </w:pPr>
            <w:bookmarkStart w:id="55" w:name="_Toc199227877"/>
            <w:r w:rsidRPr="00B952C1">
              <w:t>214.300</w:t>
            </w:r>
            <w:r w:rsidRPr="00B952C1">
              <w:tab/>
            </w:r>
            <w:r w:rsidR="00925B14" w:rsidRPr="00B952C1">
              <w:t>Diagnostic Laboratory and Radiology/Other Services</w:t>
            </w:r>
            <w:bookmarkEnd w:id="55"/>
          </w:p>
        </w:tc>
        <w:tc>
          <w:tcPr>
            <w:tcW w:w="1238" w:type="dxa"/>
            <w:tcBorders>
              <w:top w:val="single" w:sz="2" w:space="0" w:color="FFFFFF"/>
              <w:left w:val="single" w:sz="6" w:space="0" w:color="FFFFFF"/>
              <w:bottom w:val="single" w:sz="2" w:space="0" w:color="FFFFFF"/>
              <w:right w:val="single" w:sz="2" w:space="0" w:color="FFFFFF"/>
            </w:tcBorders>
          </w:tcPr>
          <w:p w14:paraId="5A771FFD" w14:textId="77777777" w:rsidR="00B7695F" w:rsidRPr="00B952C1" w:rsidRDefault="00925B14">
            <w:pPr>
              <w:pStyle w:val="cDate2"/>
            </w:pPr>
            <w:r w:rsidRPr="00B952C1">
              <w:t>7-1-22</w:t>
            </w:r>
          </w:p>
        </w:tc>
      </w:tr>
    </w:tbl>
    <w:p w14:paraId="1F3ECDB3" w14:textId="77777777" w:rsidR="00925B14" w:rsidRPr="00B952C1" w:rsidRDefault="00925B14" w:rsidP="00925B14">
      <w:pPr>
        <w:pStyle w:val="CLETTERED"/>
      </w:pPr>
      <w:r w:rsidRPr="00B952C1">
        <w:t>A.</w:t>
      </w:r>
      <w:r w:rsidRPr="00B952C1">
        <w:tab/>
        <w:t>Diagnostic laboratory services and radiology/other services provided by a podiatrist will be included in the benefit limits for outpatient diagnostic laboratory services and outpatient radiology/other services for individuals twenty-one (21) years of age and over.</w:t>
      </w:r>
    </w:p>
    <w:p w14:paraId="4766209F" w14:textId="77777777" w:rsidR="00925B14" w:rsidRPr="00B952C1" w:rsidRDefault="00925B14" w:rsidP="00925B14">
      <w:pPr>
        <w:pStyle w:val="cnumbered"/>
      </w:pPr>
      <w:r w:rsidRPr="00B952C1">
        <w:t>1.</w:t>
      </w:r>
      <w:r w:rsidRPr="00B952C1">
        <w:tab/>
        <w:t>Diagnostic laboratory services benefits are limited to five hundred dollars ($500) per State Fiscal Year (SFY: July 1 through June 30), and radiology/other services benefits are limited to five hundred dollars ($500) per SFY.</w:t>
      </w:r>
    </w:p>
    <w:p w14:paraId="33FE5060" w14:textId="77777777" w:rsidR="00925B14" w:rsidRPr="00B952C1" w:rsidRDefault="00925B14" w:rsidP="00925B14">
      <w:pPr>
        <w:pStyle w:val="cnumbered"/>
      </w:pPr>
      <w:r w:rsidRPr="00B952C1">
        <w:t>2</w:t>
      </w:r>
      <w:r w:rsidRPr="00B952C1">
        <w:tab/>
        <w:t>Radiology/other services include without limitation diagnostic X-rays, ultrasounds, and electronic monitoring/machine tests, such as electrocardiograms (ECG or EKG).</w:t>
      </w:r>
    </w:p>
    <w:p w14:paraId="3E5E39D5" w14:textId="77777777" w:rsidR="00925B14" w:rsidRPr="00B952C1" w:rsidRDefault="00925B14" w:rsidP="00925B14">
      <w:pPr>
        <w:pStyle w:val="cnumbered"/>
      </w:pPr>
      <w:r w:rsidRPr="00B952C1">
        <w:t>3.</w:t>
      </w:r>
      <w:r w:rsidRPr="00B952C1">
        <w:tab/>
        <w:t>Diagnostic laboratory services and radiology/other services defined as Essential Health Benefits by the U.S. Preventive Services Task Force (USPSTF) are exempt from counting toward either of the two new annual caps.</w:t>
      </w:r>
    </w:p>
    <w:p w14:paraId="3FDD7ABE" w14:textId="68003156" w:rsidR="00925B14" w:rsidRPr="00B952C1" w:rsidRDefault="00C02E39" w:rsidP="00925B14">
      <w:pPr>
        <w:pStyle w:val="cnumbered"/>
      </w:pPr>
      <w:hyperlink r:id="rId18" w:history="1">
        <w:r w:rsidR="00925B14" w:rsidRPr="00B952C1">
          <w:rPr>
            <w:rStyle w:val="Hyperlink"/>
          </w:rPr>
          <w:t>View or print the essential health benefit procedure codes.</w:t>
        </w:r>
      </w:hyperlink>
    </w:p>
    <w:p w14:paraId="2EBAA71D" w14:textId="77777777" w:rsidR="00925B14" w:rsidRPr="00B952C1" w:rsidRDefault="00925B14" w:rsidP="00925B14">
      <w:pPr>
        <w:pStyle w:val="CLETTERED"/>
      </w:pPr>
      <w:r w:rsidRPr="00B952C1">
        <w:t>B.</w:t>
      </w:r>
      <w:r w:rsidRPr="00B952C1">
        <w:tab/>
        <w:t>There are no benefits limit for individuals under twenty-one (21) years of age, except for the limitations on fetal echography (ultrasound) and fetal non-stress tests.</w:t>
      </w:r>
    </w:p>
    <w:p w14:paraId="49A9C014" w14:textId="77777777" w:rsidR="00925B14" w:rsidRPr="00B952C1" w:rsidRDefault="00925B14" w:rsidP="00925B14">
      <w:pPr>
        <w:pStyle w:val="CLETTERED"/>
      </w:pPr>
      <w:r w:rsidRPr="00B952C1">
        <w:t>C.</w:t>
      </w:r>
      <w:r w:rsidRPr="00B952C1">
        <w:tab/>
        <w:t>Benefit extensions may be granted in cases of documented medical necessity.</w:t>
      </w:r>
    </w:p>
    <w:p w14:paraId="103A901E" w14:textId="77777777" w:rsidR="00B7695F" w:rsidRPr="00B952C1" w:rsidRDefault="00925B14" w:rsidP="00925B14">
      <w:pPr>
        <w:pStyle w:val="CLETTERED"/>
      </w:pPr>
      <w:r w:rsidRPr="00B952C1">
        <w:t>D.</w:t>
      </w:r>
      <w:r w:rsidRPr="00B952C1">
        <w:tab/>
        <w:t>Section 242.130 contains procedure codes payable for diagnostic laboratory and radiology/other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A7593" w:rsidRPr="00B952C1" w14:paraId="586AB8CB" w14:textId="77777777" w:rsidTr="008B122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1B78200" w14:textId="77777777" w:rsidR="002A7593" w:rsidRPr="00B952C1" w:rsidRDefault="002A7593" w:rsidP="008B122E">
            <w:pPr>
              <w:pStyle w:val="chead2"/>
            </w:pPr>
            <w:bookmarkStart w:id="56" w:name="_Toc195330797"/>
            <w:bookmarkStart w:id="57" w:name="_Toc383509333"/>
            <w:bookmarkStart w:id="58" w:name="_Toc199227878"/>
            <w:r w:rsidRPr="00B952C1">
              <w:t>215.000</w:t>
            </w:r>
            <w:r w:rsidRPr="00B952C1">
              <w:tab/>
              <w:t>Extension of Benefits</w:t>
            </w:r>
            <w:bookmarkEnd w:id="56"/>
            <w:bookmarkEnd w:id="57"/>
            <w:bookmarkEnd w:id="58"/>
          </w:p>
        </w:tc>
        <w:tc>
          <w:tcPr>
            <w:tcW w:w="1238" w:type="dxa"/>
            <w:tcBorders>
              <w:top w:val="single" w:sz="2" w:space="0" w:color="FFFFFF"/>
              <w:left w:val="single" w:sz="6" w:space="0" w:color="FFFFFF"/>
              <w:bottom w:val="single" w:sz="2" w:space="0" w:color="FFFFFF"/>
              <w:right w:val="single" w:sz="2" w:space="0" w:color="FFFFFF"/>
            </w:tcBorders>
          </w:tcPr>
          <w:p w14:paraId="68030F31" w14:textId="77777777" w:rsidR="002A7593" w:rsidRPr="00B952C1" w:rsidRDefault="00415ED9" w:rsidP="008B122E">
            <w:pPr>
              <w:pStyle w:val="cDate2"/>
            </w:pPr>
            <w:r w:rsidRPr="00B952C1">
              <w:t>7-1-22</w:t>
            </w:r>
          </w:p>
        </w:tc>
      </w:tr>
    </w:tbl>
    <w:p w14:paraId="11403677" w14:textId="77777777" w:rsidR="00415ED9" w:rsidRPr="00B952C1" w:rsidRDefault="00415ED9" w:rsidP="00415ED9">
      <w:pPr>
        <w:pStyle w:val="ctext"/>
      </w:pPr>
      <w:r w:rsidRPr="00B952C1">
        <w:t>Benefit extensions may be requested in the following situations:</w:t>
      </w:r>
    </w:p>
    <w:p w14:paraId="67762A3A" w14:textId="77777777" w:rsidR="00415ED9" w:rsidRPr="00B952C1" w:rsidRDefault="00415ED9" w:rsidP="00415ED9">
      <w:pPr>
        <w:pStyle w:val="CLETTERED"/>
      </w:pPr>
      <w:r w:rsidRPr="00B952C1">
        <w:t>A.</w:t>
      </w:r>
      <w:r w:rsidRPr="00B952C1">
        <w:tab/>
        <w:t xml:space="preserve">Extension of Benefits for Medical </w:t>
      </w:r>
      <w:proofErr w:type="gramStart"/>
      <w:r w:rsidRPr="00B952C1">
        <w:t>Visits;</w:t>
      </w:r>
      <w:proofErr w:type="gramEnd"/>
    </w:p>
    <w:p w14:paraId="3B3ED959" w14:textId="77777777" w:rsidR="00415ED9" w:rsidRPr="00B952C1" w:rsidRDefault="00415ED9" w:rsidP="00415ED9">
      <w:pPr>
        <w:pStyle w:val="cnumbered"/>
      </w:pPr>
      <w:r w:rsidRPr="00B952C1">
        <w:t>1.</w:t>
      </w:r>
      <w:r w:rsidRPr="00B952C1">
        <w:tab/>
        <w:t>Extensions of benefits may be requested for medical visits that exceed the two (2) visits per State Fiscal Year (SFY: July 1 through June 30) for individuals twenty-one (21) years of age and over with documented medical necessity provided along with the request.</w:t>
      </w:r>
    </w:p>
    <w:p w14:paraId="752502D8" w14:textId="77777777" w:rsidR="00415ED9" w:rsidRPr="00B952C1" w:rsidRDefault="00415ED9" w:rsidP="00415ED9">
      <w:pPr>
        <w:pStyle w:val="CLETTERED"/>
      </w:pPr>
      <w:r w:rsidRPr="00B952C1">
        <w:t>B.</w:t>
      </w:r>
      <w:r w:rsidRPr="00B952C1">
        <w:tab/>
        <w:t xml:space="preserve">Extension of Benefits for Diagnostic Laboratory and Radiology/Other </w:t>
      </w:r>
      <w:proofErr w:type="gramStart"/>
      <w:r w:rsidRPr="00B952C1">
        <w:t>Services;</w:t>
      </w:r>
      <w:proofErr w:type="gramEnd"/>
    </w:p>
    <w:p w14:paraId="27EB1EAB" w14:textId="77777777" w:rsidR="00415ED9" w:rsidRPr="00B952C1" w:rsidRDefault="00415ED9" w:rsidP="00415ED9">
      <w:pPr>
        <w:pStyle w:val="cnumbered"/>
      </w:pPr>
      <w:r w:rsidRPr="00B952C1">
        <w:t>1.</w:t>
      </w:r>
      <w:r w:rsidRPr="00B952C1">
        <w:tab/>
        <w:t>Diagnostic laboratory services benefits are limited to five hundred dollars ($500) per State Fiscal Year (SFY: July 1 through June 30), and radiology/other services benefits are limited to five hundred dollars ($500) per SFY.</w:t>
      </w:r>
    </w:p>
    <w:p w14:paraId="020445E4" w14:textId="77777777" w:rsidR="00415ED9" w:rsidRPr="00B952C1" w:rsidRDefault="00415ED9" w:rsidP="00415ED9">
      <w:pPr>
        <w:pStyle w:val="cnumbered"/>
      </w:pPr>
      <w:r w:rsidRPr="00B952C1">
        <w:t>2.</w:t>
      </w:r>
      <w:r w:rsidRPr="00B952C1">
        <w:tab/>
        <w:t>Radiology/other services include without limitation diagnostic X-rays, ultrasounds, and electronic monitoring/machine tests, such as electrocardiograms (ECG or EKG).</w:t>
      </w:r>
    </w:p>
    <w:p w14:paraId="78F9DF0B" w14:textId="77777777" w:rsidR="00415ED9" w:rsidRPr="00B952C1" w:rsidRDefault="00415ED9" w:rsidP="00415ED9">
      <w:pPr>
        <w:pStyle w:val="cnumbered"/>
      </w:pPr>
      <w:r w:rsidRPr="00B952C1">
        <w:t>3.</w:t>
      </w:r>
      <w:r w:rsidRPr="00B952C1">
        <w:tab/>
        <w:t>Diagnostic laboratory services and radiology/other services defined as Essential Health Benefits by the U.S. Preventive Services Task Force (USPSTF) are exempt from counting toward either of the two new annual caps.</w:t>
      </w:r>
    </w:p>
    <w:p w14:paraId="24EE9113" w14:textId="6847AF7B" w:rsidR="00415ED9" w:rsidRPr="00B952C1" w:rsidRDefault="00C02E39" w:rsidP="00415ED9">
      <w:pPr>
        <w:pStyle w:val="cnumbered"/>
        <w:rPr>
          <w:b/>
        </w:rPr>
      </w:pPr>
      <w:hyperlink r:id="rId19" w:history="1">
        <w:r w:rsidR="00415ED9" w:rsidRPr="00B952C1">
          <w:rPr>
            <w:rStyle w:val="Hyperlink"/>
          </w:rPr>
          <w:t>View or print the essential health benefit procedure codes.</w:t>
        </w:r>
      </w:hyperlink>
    </w:p>
    <w:p w14:paraId="6F405BD8" w14:textId="77777777" w:rsidR="00415ED9" w:rsidRPr="00B952C1" w:rsidRDefault="00415ED9" w:rsidP="00415ED9">
      <w:pPr>
        <w:pStyle w:val="cnumbered"/>
      </w:pPr>
      <w:r w:rsidRPr="00B952C1">
        <w:t>4.</w:t>
      </w:r>
      <w:r w:rsidRPr="00B952C1">
        <w:tab/>
        <w:t>Extension of the benefits limit for diagnostic laboratory and radiology/other services may be granted for individuals twenty-one (21) years of age and over when documented to be medically necessary.</w:t>
      </w:r>
    </w:p>
    <w:p w14:paraId="1310546C" w14:textId="77777777" w:rsidR="00415ED9" w:rsidRPr="00B952C1" w:rsidRDefault="00415ED9" w:rsidP="00415ED9">
      <w:pPr>
        <w:pStyle w:val="CLETTERED"/>
      </w:pPr>
      <w:r w:rsidRPr="00B952C1">
        <w:lastRenderedPageBreak/>
        <w:t>C.</w:t>
      </w:r>
      <w:r w:rsidRPr="00B952C1">
        <w:tab/>
        <w:t>The Arkansas Medicaid Program exempts the following diagnoses from the extension of benefit requirements when the diagnosis is entered as the primary diagnosis:</w:t>
      </w:r>
    </w:p>
    <w:p w14:paraId="74837CE3" w14:textId="77777777" w:rsidR="00415ED9" w:rsidRPr="00B952C1" w:rsidRDefault="00415ED9" w:rsidP="00415ED9">
      <w:pPr>
        <w:pStyle w:val="cnumbered"/>
      </w:pPr>
      <w:r w:rsidRPr="00B952C1">
        <w:t>1.</w:t>
      </w:r>
      <w:r w:rsidRPr="00B952C1">
        <w:tab/>
        <w:t xml:space="preserve">Malignant Neoplasm </w:t>
      </w:r>
      <w:hyperlink r:id="rId20" w:history="1">
        <w:hyperlink r:id="rId21" w:history="1">
          <w:r w:rsidRPr="00B952C1">
            <w:rPr>
              <w:rStyle w:val="Hyperlink"/>
            </w:rPr>
            <w:t>(View ICD codes)</w:t>
          </w:r>
        </w:hyperlink>
      </w:hyperlink>
      <w:r w:rsidRPr="00B952C1">
        <w:t xml:space="preserve">; </w:t>
      </w:r>
    </w:p>
    <w:p w14:paraId="735AFF81" w14:textId="77777777" w:rsidR="00415ED9" w:rsidRPr="00B952C1" w:rsidRDefault="00415ED9" w:rsidP="00415ED9">
      <w:pPr>
        <w:pStyle w:val="cnumbered"/>
      </w:pPr>
      <w:r w:rsidRPr="00B952C1">
        <w:t>2.</w:t>
      </w:r>
      <w:r w:rsidRPr="00B952C1">
        <w:tab/>
        <w:t xml:space="preserve">HIV Infection, including AIDS </w:t>
      </w:r>
      <w:hyperlink r:id="rId22" w:history="1">
        <w:r w:rsidRPr="00B952C1">
          <w:rPr>
            <w:rStyle w:val="Hyperlink"/>
          </w:rPr>
          <w:t>(View ICD codes)</w:t>
        </w:r>
      </w:hyperlink>
      <w:r w:rsidRPr="00B952C1">
        <w:t xml:space="preserve">; </w:t>
      </w:r>
    </w:p>
    <w:p w14:paraId="0508FF90" w14:textId="77777777" w:rsidR="00415ED9" w:rsidRPr="00B952C1" w:rsidRDefault="00415ED9" w:rsidP="00415ED9">
      <w:pPr>
        <w:pStyle w:val="cnumbered"/>
      </w:pPr>
      <w:r w:rsidRPr="00B952C1">
        <w:t>3.</w:t>
      </w:r>
      <w:r w:rsidRPr="00B952C1">
        <w:tab/>
        <w:t xml:space="preserve">Renal failure </w:t>
      </w:r>
      <w:hyperlink r:id="rId23" w:history="1">
        <w:r w:rsidRPr="00B952C1">
          <w:rPr>
            <w:rStyle w:val="Hyperlink"/>
          </w:rPr>
          <w:t>(View ICD codes)</w:t>
        </w:r>
      </w:hyperlink>
      <w:r w:rsidRPr="00B952C1">
        <w:t>;</w:t>
      </w:r>
    </w:p>
    <w:p w14:paraId="4540E8FD" w14:textId="77777777" w:rsidR="00415ED9" w:rsidRPr="00B952C1" w:rsidRDefault="00415ED9" w:rsidP="00415ED9">
      <w:pPr>
        <w:pStyle w:val="cnumbered"/>
      </w:pPr>
      <w:r w:rsidRPr="00B952C1">
        <w:t>4.</w:t>
      </w:r>
      <w:r w:rsidRPr="00B952C1">
        <w:tab/>
        <w:t>Pregnancy (</w:t>
      </w:r>
      <w:hyperlink r:id="rId24" w:history="1">
        <w:r w:rsidRPr="00B952C1">
          <w:rPr>
            <w:rStyle w:val="Hyperlink"/>
          </w:rPr>
          <w:t>View ICD Codes</w:t>
        </w:r>
      </w:hyperlink>
      <w:r w:rsidRPr="00B952C1">
        <w:t>); and</w:t>
      </w:r>
    </w:p>
    <w:p w14:paraId="66371C28" w14:textId="06A01918" w:rsidR="002A7593" w:rsidRPr="00B952C1" w:rsidRDefault="00415ED9" w:rsidP="00415ED9">
      <w:pPr>
        <w:pStyle w:val="cnumbered"/>
      </w:pPr>
      <w:r w:rsidRPr="00B952C1">
        <w:t>5.</w:t>
      </w:r>
      <w:r w:rsidRPr="00B952C1">
        <w:tab/>
        <w:t>Opioid Use Disorder (OUD) when treated with Medication Assisted Treatment (MAT). (</w:t>
      </w:r>
      <w:hyperlink r:id="rId25" w:history="1">
        <w:r w:rsidRPr="00B952C1">
          <w:rPr>
            <w:rStyle w:val="Hyperlink"/>
          </w:rPr>
          <w:t>View ICD OUD Codes</w:t>
        </w:r>
      </w:hyperlink>
      <w:r w:rsidRPr="00B952C1">
        <w:t>) Designated diagnostic laboratory tests will be exempt from the diagnostic laboratory services benefit limit when the diagnosis is OUD. (</w:t>
      </w:r>
      <w:hyperlink r:id="rId26" w:history="1">
        <w:r w:rsidRPr="00B952C1">
          <w:rPr>
            <w:rStyle w:val="Hyperlink"/>
          </w:rPr>
          <w:t>View Laboratory and Screening Codes</w:t>
        </w:r>
      </w:hyperlink>
      <w:r w:rsidRPr="00B952C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E5DB4" w:rsidRPr="00B952C1" w14:paraId="57F712C1" w14:textId="77777777" w:rsidTr="00C94F6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B401A19" w14:textId="77777777" w:rsidR="004E5DB4" w:rsidRPr="00B952C1" w:rsidRDefault="004E5DB4" w:rsidP="00C94F67">
            <w:pPr>
              <w:pStyle w:val="chead2"/>
              <w:keepNext/>
            </w:pPr>
            <w:bookmarkStart w:id="59" w:name="_Toc126721123"/>
            <w:bookmarkStart w:id="60" w:name="_Toc127691231"/>
            <w:bookmarkStart w:id="61" w:name="_Toc199730874"/>
            <w:bookmarkStart w:id="62" w:name="_Toc199227879"/>
            <w:r w:rsidRPr="00B952C1">
              <w:t>215.100</w:t>
            </w:r>
            <w:r w:rsidRPr="00B952C1">
              <w:tab/>
              <w:t>Procedure for Obtaining Extension of Benefits for Podiatry Services</w:t>
            </w:r>
            <w:bookmarkEnd w:id="59"/>
            <w:bookmarkEnd w:id="60"/>
            <w:bookmarkEnd w:id="61"/>
            <w:bookmarkEnd w:id="62"/>
          </w:p>
        </w:tc>
        <w:tc>
          <w:tcPr>
            <w:tcW w:w="1238" w:type="dxa"/>
            <w:tcBorders>
              <w:top w:val="single" w:sz="2" w:space="0" w:color="FFFFFF"/>
              <w:left w:val="single" w:sz="6" w:space="0" w:color="FFFFFF"/>
              <w:bottom w:val="single" w:sz="2" w:space="0" w:color="FFFFFF"/>
              <w:right w:val="single" w:sz="2" w:space="0" w:color="FFFFFF"/>
            </w:tcBorders>
          </w:tcPr>
          <w:p w14:paraId="15361CAF" w14:textId="77777777" w:rsidR="004E5DB4" w:rsidRPr="00B952C1" w:rsidRDefault="00C0775E" w:rsidP="00C94F67">
            <w:pPr>
              <w:pStyle w:val="cDate2"/>
              <w:keepNext/>
            </w:pPr>
            <w:r w:rsidRPr="00B952C1">
              <w:t>8-1-21</w:t>
            </w:r>
          </w:p>
        </w:tc>
      </w:tr>
    </w:tbl>
    <w:p w14:paraId="3C976442" w14:textId="77777777" w:rsidR="00C0775E" w:rsidRPr="00B952C1" w:rsidRDefault="00C0775E" w:rsidP="00C0775E">
      <w:pPr>
        <w:pStyle w:val="CLETTERED"/>
      </w:pPr>
      <w:r w:rsidRPr="00B952C1">
        <w:t>A.</w:t>
      </w:r>
      <w:r w:rsidRPr="00B952C1">
        <w:tab/>
        <w:t xml:space="preserve">Requests for extension of benefits for podiatry services for beneficiaries over age 21 must be submitted to DHS or its designated </w:t>
      </w:r>
      <w:proofErr w:type="gramStart"/>
      <w:r w:rsidRPr="00B952C1">
        <w:t>vendor  A</w:t>
      </w:r>
      <w:proofErr w:type="gramEnd"/>
      <w:r w:rsidRPr="00B952C1">
        <w:t xml:space="preserve"> request for extension of benefits must meet the medical necessity requirement, and adequate documentation must be provided to support this request.</w:t>
      </w:r>
    </w:p>
    <w:p w14:paraId="16EE1245" w14:textId="77777777" w:rsidR="00C0775E" w:rsidRPr="00B952C1" w:rsidRDefault="00C0775E" w:rsidP="00C0775E">
      <w:pPr>
        <w:pStyle w:val="cnumbered"/>
      </w:pPr>
      <w:r w:rsidRPr="00B952C1">
        <w:t>1.</w:t>
      </w:r>
      <w:r w:rsidRPr="00B952C1">
        <w:tab/>
        <w:t>Requests for extension of benefits are considered only after a claim is denied because a benefit is exhausted/exceeds benefit limit.</w:t>
      </w:r>
    </w:p>
    <w:p w14:paraId="463F8FD2" w14:textId="77777777" w:rsidR="00C0775E" w:rsidRPr="00B952C1" w:rsidRDefault="00C0775E" w:rsidP="00C0775E">
      <w:pPr>
        <w:pStyle w:val="cnumbered"/>
      </w:pPr>
      <w:r w:rsidRPr="00B952C1">
        <w:t>2.</w:t>
      </w:r>
      <w:r w:rsidRPr="00B952C1">
        <w:tab/>
        <w:t xml:space="preserve">The request for extension of benefits must be received within ninety (90) calendar days of the </w:t>
      </w:r>
      <w:proofErr w:type="gramStart"/>
      <w:r w:rsidRPr="00B952C1">
        <w:t>date</w:t>
      </w:r>
      <w:proofErr w:type="gramEnd"/>
      <w:r w:rsidRPr="00B952C1">
        <w:t xml:space="preserve"> of the benefits-exhausted denial.  The count begins on the next working day after the date of the Remittance and Status Report (RA) on which the benefits-exhausted denial appears.</w:t>
      </w:r>
    </w:p>
    <w:p w14:paraId="0F7D5252" w14:textId="77777777" w:rsidR="00C0775E" w:rsidRPr="00B952C1" w:rsidRDefault="00C0775E" w:rsidP="00C0775E">
      <w:pPr>
        <w:pStyle w:val="cnumbered"/>
      </w:pPr>
      <w:r w:rsidRPr="00B952C1">
        <w:t>3.</w:t>
      </w:r>
      <w:r w:rsidRPr="00B952C1">
        <w:tab/>
        <w:t>Submit a copy of the Medical Assistance Remittance and Status Report reflecting the claim’s denial for exhausted benefits with the request.  Do not send a claim.</w:t>
      </w:r>
    </w:p>
    <w:p w14:paraId="55CBBDE6" w14:textId="55E9AD20" w:rsidR="00C0775E" w:rsidRPr="00B952C1" w:rsidRDefault="00C0775E" w:rsidP="00C0775E">
      <w:pPr>
        <w:pStyle w:val="CLETTERED"/>
      </w:pPr>
      <w:r w:rsidRPr="00B952C1">
        <w:t>B.</w:t>
      </w:r>
      <w:r w:rsidRPr="00B952C1">
        <w:tab/>
        <w:t xml:space="preserve">Use </w:t>
      </w:r>
      <w:proofErr w:type="gramStart"/>
      <w:r w:rsidRPr="00B952C1">
        <w:t>form</w:t>
      </w:r>
      <w:proofErr w:type="gramEnd"/>
      <w:r w:rsidRPr="00B952C1">
        <w:t xml:space="preserve"> DMS-671, Request for Extension of Benefits for Clinical, Outpatient, Laboratory and X-Ray Services, to request extension of benefits for podiatry services.  </w:t>
      </w:r>
      <w:hyperlink r:id="rId27" w:history="1">
        <w:r w:rsidRPr="00B952C1">
          <w:rPr>
            <w:rStyle w:val="Hyperlink"/>
          </w:rPr>
          <w:t>View or print form DMS-671.</w:t>
        </w:r>
      </w:hyperlink>
      <w:r w:rsidRPr="00B952C1">
        <w:t xml:space="preserve">  Consideration of requests for extension of benefits requires correct completion of all fields on this form.  The instructions for completion of this form are located </w:t>
      </w:r>
      <w:proofErr w:type="gramStart"/>
      <w:r w:rsidRPr="00B952C1">
        <w:t>on</w:t>
      </w:r>
      <w:proofErr w:type="gramEnd"/>
      <w:r w:rsidRPr="00B952C1">
        <w:t xml:space="preserve"> the back of the form.  The provider’s signature (with his or her credentials) and the date of the request are required on the form.  Stamped or electronic signatures are accepted.  All applicable records that support the medical necessity of the extended benefits request should be attached.</w:t>
      </w:r>
    </w:p>
    <w:p w14:paraId="0440FD8B" w14:textId="77777777" w:rsidR="004E5DB4" w:rsidRPr="00B952C1" w:rsidRDefault="00C0775E" w:rsidP="00C0775E">
      <w:pPr>
        <w:pStyle w:val="CLETTERED"/>
      </w:pPr>
      <w:r w:rsidRPr="00B952C1">
        <w:t>C.</w:t>
      </w:r>
      <w:r w:rsidRPr="00B952C1">
        <w:tab/>
        <w:t xml:space="preserve">An extension of </w:t>
      </w:r>
      <w:proofErr w:type="gramStart"/>
      <w:r w:rsidRPr="00B952C1">
        <w:t>benefits</w:t>
      </w:r>
      <w:proofErr w:type="gramEnd"/>
      <w:r w:rsidRPr="00B952C1">
        <w:t xml:space="preserve"> request will be approved, denied, or pended to ask for additional information within thirty (30) calendar days of receipt of the request.  Reviewers will simultaneously advise the provider and the beneficiary when a request is denied.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42103" w:rsidRPr="00B952C1" w14:paraId="56D5301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C4B80EE" w14:textId="77777777" w:rsidR="00E42103" w:rsidRPr="00B952C1" w:rsidRDefault="00E42103" w:rsidP="006659F8">
            <w:pPr>
              <w:pStyle w:val="chead2"/>
              <w:keepNext/>
            </w:pPr>
            <w:bookmarkStart w:id="63" w:name="_Toc126721124"/>
            <w:bookmarkStart w:id="64" w:name="_Toc127691232"/>
            <w:bookmarkStart w:id="65" w:name="_Toc199227880"/>
            <w:r w:rsidRPr="00B952C1">
              <w:t>215.110</w:t>
            </w:r>
            <w:r w:rsidRPr="00B952C1">
              <w:tab/>
              <w:t>Documentation Requirements</w:t>
            </w:r>
            <w:bookmarkEnd w:id="63"/>
            <w:bookmarkEnd w:id="64"/>
            <w:bookmarkEnd w:id="65"/>
          </w:p>
        </w:tc>
        <w:tc>
          <w:tcPr>
            <w:tcW w:w="1238" w:type="dxa"/>
            <w:tcBorders>
              <w:top w:val="single" w:sz="2" w:space="0" w:color="FFFFFF"/>
              <w:left w:val="single" w:sz="6" w:space="0" w:color="FFFFFF"/>
              <w:bottom w:val="single" w:sz="2" w:space="0" w:color="FFFFFF"/>
              <w:right w:val="single" w:sz="2" w:space="0" w:color="FFFFFF"/>
            </w:tcBorders>
          </w:tcPr>
          <w:p w14:paraId="079E1696" w14:textId="77777777" w:rsidR="00E42103" w:rsidRPr="00B952C1" w:rsidRDefault="00E42103" w:rsidP="006659F8">
            <w:pPr>
              <w:pStyle w:val="cDate2"/>
              <w:keepNext/>
            </w:pPr>
            <w:smartTag w:uri="urn:schemas-microsoft-com:office:smarttags" w:element="date">
              <w:smartTagPr>
                <w:attr w:name="Month" w:val="5"/>
                <w:attr w:name="Day" w:val="1"/>
                <w:attr w:name="Year" w:val="2006"/>
              </w:smartTagPr>
              <w:r w:rsidRPr="00B952C1">
                <w:t>5-1-06</w:t>
              </w:r>
            </w:smartTag>
          </w:p>
        </w:tc>
      </w:tr>
    </w:tbl>
    <w:p w14:paraId="4BA2B3A7" w14:textId="77777777" w:rsidR="00E42103" w:rsidRPr="00B952C1" w:rsidRDefault="00E42103" w:rsidP="00E42103">
      <w:pPr>
        <w:pStyle w:val="CLETTERED"/>
      </w:pPr>
      <w:r w:rsidRPr="00B952C1">
        <w:t>A.</w:t>
      </w:r>
      <w:r w:rsidRPr="00B952C1">
        <w:tab/>
        <w:t>To request extension of benefits for any benefit limited service, all applicable records that support the medical necessity of extended benefits are required.</w:t>
      </w:r>
    </w:p>
    <w:p w14:paraId="3BD2EA94" w14:textId="77777777" w:rsidR="00E42103" w:rsidRPr="00B952C1" w:rsidRDefault="00E42103" w:rsidP="00E42103">
      <w:pPr>
        <w:pStyle w:val="CLETTERED"/>
      </w:pPr>
      <w:r w:rsidRPr="00B952C1">
        <w:t>B.</w:t>
      </w:r>
      <w:r w:rsidRPr="00B952C1">
        <w:tab/>
        <w:t>Documentation requirements are as follows.</w:t>
      </w:r>
    </w:p>
    <w:p w14:paraId="257E1299" w14:textId="77777777" w:rsidR="00E42103" w:rsidRPr="00B952C1" w:rsidRDefault="00E42103" w:rsidP="00E42103">
      <w:pPr>
        <w:pStyle w:val="cnumbered"/>
      </w:pPr>
      <w:r w:rsidRPr="00B952C1">
        <w:t>1.</w:t>
      </w:r>
      <w:r w:rsidRPr="00B952C1">
        <w:tab/>
        <w:t>Clinical records must:</w:t>
      </w:r>
    </w:p>
    <w:p w14:paraId="709C4175" w14:textId="77777777" w:rsidR="00E42103" w:rsidRPr="00B952C1" w:rsidRDefault="00E42103" w:rsidP="00E42103">
      <w:pPr>
        <w:pStyle w:val="cletteredindent"/>
      </w:pPr>
      <w:r w:rsidRPr="00B952C1">
        <w:t>a.</w:t>
      </w:r>
      <w:r w:rsidRPr="00B952C1">
        <w:tab/>
        <w:t>Be legible and include records supporting the specific request</w:t>
      </w:r>
    </w:p>
    <w:p w14:paraId="35882974" w14:textId="77777777" w:rsidR="00E42103" w:rsidRPr="00B952C1" w:rsidRDefault="00E42103" w:rsidP="00E42103">
      <w:pPr>
        <w:pStyle w:val="cletteredindent"/>
      </w:pPr>
      <w:r w:rsidRPr="00B952C1">
        <w:t>b.</w:t>
      </w:r>
      <w:r w:rsidRPr="00B952C1">
        <w:tab/>
        <w:t>Be signed by the performing provider</w:t>
      </w:r>
    </w:p>
    <w:p w14:paraId="43AB1C09" w14:textId="77777777" w:rsidR="00E42103" w:rsidRPr="00B952C1" w:rsidRDefault="00E42103" w:rsidP="00E42103">
      <w:pPr>
        <w:pStyle w:val="cletteredindent"/>
      </w:pPr>
      <w:r w:rsidRPr="00B952C1">
        <w:t>c.</w:t>
      </w:r>
      <w:r w:rsidRPr="00B952C1">
        <w:tab/>
        <w:t>Include clinical, outpatient and/or emergency room records for dates of service in chronological order</w:t>
      </w:r>
    </w:p>
    <w:p w14:paraId="165F5765" w14:textId="77777777" w:rsidR="00E42103" w:rsidRPr="00B952C1" w:rsidRDefault="00E42103" w:rsidP="00E42103">
      <w:pPr>
        <w:pStyle w:val="cletteredindent"/>
      </w:pPr>
      <w:r w:rsidRPr="00B952C1">
        <w:t>d.</w:t>
      </w:r>
      <w:r w:rsidRPr="00B952C1">
        <w:tab/>
        <w:t>Include related diabetic and blood pressure flow sheets</w:t>
      </w:r>
    </w:p>
    <w:p w14:paraId="62A8742A" w14:textId="77777777" w:rsidR="00E42103" w:rsidRPr="00B952C1" w:rsidRDefault="00E42103" w:rsidP="00E42103">
      <w:pPr>
        <w:pStyle w:val="cletteredindent"/>
      </w:pPr>
      <w:r w:rsidRPr="00B952C1">
        <w:t>e.</w:t>
      </w:r>
      <w:r w:rsidRPr="00B952C1">
        <w:tab/>
        <w:t>Include current medication list for date of service</w:t>
      </w:r>
    </w:p>
    <w:p w14:paraId="737D4B1E" w14:textId="77777777" w:rsidR="00E42103" w:rsidRPr="00B952C1" w:rsidRDefault="00E42103" w:rsidP="00E42103">
      <w:pPr>
        <w:pStyle w:val="cletteredindent"/>
      </w:pPr>
      <w:r w:rsidRPr="00B952C1">
        <w:lastRenderedPageBreak/>
        <w:t>f.</w:t>
      </w:r>
      <w:r w:rsidRPr="00B952C1">
        <w:tab/>
        <w:t>Include obstetrical record related to current pregnancy</w:t>
      </w:r>
    </w:p>
    <w:p w14:paraId="28B7B244" w14:textId="77777777" w:rsidR="00E42103" w:rsidRPr="00B952C1" w:rsidRDefault="00E42103" w:rsidP="00E42103">
      <w:pPr>
        <w:pStyle w:val="cletteredindent"/>
      </w:pPr>
      <w:r w:rsidRPr="00B952C1">
        <w:t>g.</w:t>
      </w:r>
      <w:r w:rsidRPr="00B952C1">
        <w:tab/>
        <w:t>Include clinical indication for laboratory and x-ray services ordered with a copy of orders for laboratory and x-ray services signed by the physician</w:t>
      </w:r>
    </w:p>
    <w:p w14:paraId="2A3E91A1" w14:textId="77777777" w:rsidR="00E42103" w:rsidRPr="00B952C1" w:rsidRDefault="00E42103" w:rsidP="00E42103">
      <w:pPr>
        <w:pStyle w:val="cnumbered"/>
      </w:pPr>
      <w:r w:rsidRPr="00B952C1">
        <w:t>2.</w:t>
      </w:r>
      <w:r w:rsidRPr="00B952C1">
        <w:tab/>
        <w:t>Laboratory and radiology reports must include:</w:t>
      </w:r>
    </w:p>
    <w:p w14:paraId="3D65866F" w14:textId="77777777" w:rsidR="00E42103" w:rsidRPr="00B952C1" w:rsidRDefault="00E42103" w:rsidP="00E42103">
      <w:pPr>
        <w:pStyle w:val="cletteredindent"/>
      </w:pPr>
      <w:r w:rsidRPr="00B952C1">
        <w:t>a.</w:t>
      </w:r>
      <w:r w:rsidRPr="00B952C1">
        <w:tab/>
        <w:t>Clinical indication for laboratory and x-ray services ordered</w:t>
      </w:r>
    </w:p>
    <w:p w14:paraId="7AE32BF5" w14:textId="77777777" w:rsidR="00E42103" w:rsidRPr="00B952C1" w:rsidRDefault="00E42103" w:rsidP="00E42103">
      <w:pPr>
        <w:pStyle w:val="cletteredindent"/>
      </w:pPr>
      <w:r w:rsidRPr="00B952C1">
        <w:t>b.</w:t>
      </w:r>
      <w:r w:rsidRPr="00B952C1">
        <w:tab/>
        <w:t>Signed orders for laboratory and radiology services</w:t>
      </w:r>
    </w:p>
    <w:p w14:paraId="781A5BD3" w14:textId="77777777" w:rsidR="00E42103" w:rsidRPr="00B952C1" w:rsidRDefault="00E42103" w:rsidP="00E42103">
      <w:pPr>
        <w:pStyle w:val="cletteredindent"/>
      </w:pPr>
      <w:r w:rsidRPr="00B952C1">
        <w:t>c.</w:t>
      </w:r>
      <w:r w:rsidRPr="00B952C1">
        <w:tab/>
        <w:t>Results signed by performing provider</w:t>
      </w:r>
    </w:p>
    <w:p w14:paraId="26419761" w14:textId="77777777" w:rsidR="00E42103" w:rsidRPr="00B952C1" w:rsidRDefault="00E42103" w:rsidP="00E42103">
      <w:pPr>
        <w:pStyle w:val="cletteredindent"/>
      </w:pPr>
      <w:r w:rsidRPr="00B952C1">
        <w:t>d.</w:t>
      </w:r>
      <w:r w:rsidRPr="00B952C1">
        <w:tab/>
        <w:t>Current and all previous ultrasound reports, including biophysical profiles and fetal non-stress tests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E5DB4" w:rsidRPr="00B952C1" w14:paraId="05A225F1" w14:textId="77777777" w:rsidTr="00C94F6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D59231B" w14:textId="77777777" w:rsidR="004E5DB4" w:rsidRPr="00B952C1" w:rsidRDefault="004E5DB4" w:rsidP="00C94F67">
            <w:pPr>
              <w:pStyle w:val="chead2"/>
            </w:pPr>
            <w:bookmarkStart w:id="66" w:name="_Toc199227881"/>
            <w:r w:rsidRPr="00B952C1">
              <w:t>215.115</w:t>
            </w:r>
            <w:r w:rsidRPr="00B952C1">
              <w:tab/>
            </w:r>
            <w:r w:rsidR="00C0775E" w:rsidRPr="00B952C1">
              <w:t>Extension of Benefits Review Process</w:t>
            </w:r>
            <w:bookmarkEnd w:id="66"/>
          </w:p>
        </w:tc>
        <w:tc>
          <w:tcPr>
            <w:tcW w:w="1238" w:type="dxa"/>
            <w:tcBorders>
              <w:top w:val="single" w:sz="2" w:space="0" w:color="FFFFFF"/>
              <w:left w:val="single" w:sz="6" w:space="0" w:color="FFFFFF"/>
              <w:bottom w:val="single" w:sz="2" w:space="0" w:color="FFFFFF"/>
              <w:right w:val="single" w:sz="2" w:space="0" w:color="FFFFFF"/>
            </w:tcBorders>
          </w:tcPr>
          <w:p w14:paraId="1FA4857F" w14:textId="77777777" w:rsidR="004E5DB4" w:rsidRPr="00B952C1" w:rsidRDefault="00C0775E" w:rsidP="00C94F67">
            <w:pPr>
              <w:pStyle w:val="cDate2"/>
              <w:keepNext/>
            </w:pPr>
            <w:r w:rsidRPr="00B952C1">
              <w:t>8-1-21</w:t>
            </w:r>
          </w:p>
        </w:tc>
      </w:tr>
    </w:tbl>
    <w:p w14:paraId="389648FF" w14:textId="77CF8405" w:rsidR="00E42103" w:rsidRPr="00B952C1" w:rsidRDefault="00C0775E" w:rsidP="00C0775E">
      <w:pPr>
        <w:pStyle w:val="ctext"/>
      </w:pPr>
      <w:hyperlink r:id="rId28" w:history="1">
        <w:r w:rsidRPr="00B952C1">
          <w:rPr>
            <w:rStyle w:val="Hyperlink"/>
          </w:rPr>
          <w:t>View or print contact information to obtain the DHS or designated vendor step-by-step process for extension of benefits review.</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952C1" w:rsidRPr="00B952C1" w14:paraId="473020B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87B2C2F" w14:textId="32DD63F4" w:rsidR="00B952C1" w:rsidRPr="00B952C1" w:rsidRDefault="00B952C1" w:rsidP="00B952C1">
            <w:pPr>
              <w:pStyle w:val="chead2"/>
              <w:keepNext/>
            </w:pPr>
            <w:bookmarkStart w:id="67" w:name="_Toc126721126"/>
            <w:bookmarkStart w:id="68" w:name="_Toc127691234"/>
            <w:bookmarkStart w:id="69" w:name="_Toc121752481"/>
            <w:bookmarkStart w:id="70" w:name="_Toc199227882"/>
            <w:r w:rsidRPr="009E02CD">
              <w:t>215.120</w:t>
            </w:r>
            <w:r w:rsidRPr="009E02CD">
              <w:tab/>
              <w:t xml:space="preserve">Administrative Reconsideration </w:t>
            </w:r>
            <w:bookmarkEnd w:id="67"/>
            <w:bookmarkEnd w:id="68"/>
            <w:bookmarkEnd w:id="69"/>
            <w:r w:rsidRPr="00E743BE">
              <w:rPr>
                <w:highlight w:val="yellow"/>
              </w:rPr>
              <w:t>and Appeals</w:t>
            </w:r>
            <w:bookmarkEnd w:id="70"/>
          </w:p>
        </w:tc>
        <w:tc>
          <w:tcPr>
            <w:tcW w:w="1238" w:type="dxa"/>
            <w:tcBorders>
              <w:top w:val="single" w:sz="2" w:space="0" w:color="FFFFFF"/>
              <w:left w:val="single" w:sz="6" w:space="0" w:color="FFFFFF"/>
              <w:bottom w:val="single" w:sz="2" w:space="0" w:color="FFFFFF"/>
              <w:right w:val="single" w:sz="2" w:space="0" w:color="FFFFFF"/>
            </w:tcBorders>
          </w:tcPr>
          <w:p w14:paraId="285B0734" w14:textId="0DA200EC" w:rsidR="00B952C1" w:rsidRPr="00B952C1" w:rsidRDefault="00B952C1" w:rsidP="00B952C1">
            <w:pPr>
              <w:pStyle w:val="cDate2"/>
              <w:keepNext/>
            </w:pPr>
            <w:r>
              <w:t>6-1</w:t>
            </w:r>
            <w:r w:rsidRPr="003A154C">
              <w:t>-25</w:t>
            </w:r>
          </w:p>
        </w:tc>
      </w:tr>
    </w:tbl>
    <w:p w14:paraId="00070A6A" w14:textId="77777777" w:rsidR="00B952C1" w:rsidRPr="00E743BE" w:rsidRDefault="00B952C1" w:rsidP="005F6D70">
      <w:pPr>
        <w:pStyle w:val="CLETTERED"/>
        <w:rPr>
          <w:highlight w:val="yellow"/>
        </w:rPr>
      </w:pPr>
      <w:r w:rsidRPr="00E743BE">
        <w:rPr>
          <w:highlight w:val="yellow"/>
        </w:rPr>
        <w:t>A.</w:t>
      </w:r>
      <w:r w:rsidRPr="00E743BE">
        <w:rPr>
          <w:highlight w:val="yellow"/>
        </w:rPr>
        <w:tab/>
        <w:t xml:space="preserve">Medicaid allows only one </w:t>
      </w:r>
      <w:r>
        <w:rPr>
          <w:highlight w:val="yellow"/>
        </w:rPr>
        <w:t xml:space="preserve">(1) </w:t>
      </w:r>
      <w:r w:rsidRPr="00E743BE">
        <w:rPr>
          <w:highlight w:val="yellow"/>
        </w:rPr>
        <w:t>reconsideration of an adverse decision. Reconsideration requests must be submitted in accordance with Section 160.000 of Section I of this Manual.</w:t>
      </w:r>
    </w:p>
    <w:p w14:paraId="2927361D" w14:textId="77777777" w:rsidR="00B952C1" w:rsidRPr="009E02CD" w:rsidRDefault="00B952C1" w:rsidP="00B952C1">
      <w:pPr>
        <w:pStyle w:val="CLETTERED"/>
      </w:pPr>
      <w:r w:rsidRPr="00E743BE">
        <w:rPr>
          <w:highlight w:val="yellow"/>
        </w:rPr>
        <w:t>B.</w:t>
      </w:r>
      <w:r w:rsidRPr="00E743BE">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952C1" w:rsidRPr="00B952C1" w14:paraId="043B33D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6EA99B2" w14:textId="24FE3DAD" w:rsidR="00B952C1" w:rsidRPr="00B952C1" w:rsidRDefault="00B952C1" w:rsidP="00B952C1">
            <w:pPr>
              <w:pStyle w:val="chead2"/>
              <w:keepNext/>
            </w:pPr>
            <w:bookmarkStart w:id="71" w:name="_Toc126721127"/>
            <w:bookmarkStart w:id="72" w:name="_Toc127691235"/>
            <w:bookmarkStart w:id="73" w:name="_Toc121752482"/>
            <w:bookmarkStart w:id="74" w:name="_Toc199227883"/>
            <w:r w:rsidRPr="009E02CD">
              <w:t>215.130</w:t>
            </w:r>
            <w:r w:rsidRPr="009E02CD">
              <w:tab/>
            </w:r>
            <w:bookmarkEnd w:id="71"/>
            <w:bookmarkEnd w:id="72"/>
            <w:bookmarkEnd w:id="73"/>
            <w:r w:rsidRPr="00E743BE">
              <w:rPr>
                <w:highlight w:val="yellow"/>
              </w:rPr>
              <w:t>Reserved</w:t>
            </w:r>
            <w:bookmarkEnd w:id="74"/>
          </w:p>
        </w:tc>
        <w:tc>
          <w:tcPr>
            <w:tcW w:w="1238" w:type="dxa"/>
            <w:tcBorders>
              <w:top w:val="single" w:sz="2" w:space="0" w:color="FFFFFF"/>
              <w:left w:val="single" w:sz="6" w:space="0" w:color="FFFFFF"/>
              <w:bottom w:val="single" w:sz="2" w:space="0" w:color="FFFFFF"/>
              <w:right w:val="single" w:sz="2" w:space="0" w:color="FFFFFF"/>
            </w:tcBorders>
          </w:tcPr>
          <w:p w14:paraId="51174191" w14:textId="768DDB0D" w:rsidR="00B952C1" w:rsidRPr="00B952C1" w:rsidRDefault="00B952C1" w:rsidP="00B952C1">
            <w:pPr>
              <w:pStyle w:val="cDate2"/>
              <w:keepNext/>
            </w:pPr>
            <w:r>
              <w:t>6-1</w:t>
            </w:r>
            <w:r w:rsidRPr="003A154C">
              <w:t>-25</w:t>
            </w:r>
          </w:p>
        </w:tc>
      </w:tr>
    </w:tbl>
    <w:p w14:paraId="3BDFB420" w14:textId="77777777" w:rsidR="00E42103" w:rsidRPr="00B952C1" w:rsidRDefault="00E42103" w:rsidP="00E42103">
      <w:pPr>
        <w:pStyle w:val="ctablespace"/>
      </w:pPr>
    </w:p>
    <w:tbl>
      <w:tblPr>
        <w:tblW w:w="9360" w:type="dxa"/>
        <w:shd w:val="clear" w:color="auto" w:fill="1D73D6"/>
        <w:tblLook w:val="0000" w:firstRow="0" w:lastRow="0" w:firstColumn="0" w:lastColumn="0" w:noHBand="0" w:noVBand="0"/>
      </w:tblPr>
      <w:tblGrid>
        <w:gridCol w:w="8122"/>
        <w:gridCol w:w="1238"/>
      </w:tblGrid>
      <w:tr w:rsidR="00B7695F" w:rsidRPr="00B952C1" w14:paraId="309FD64F" w14:textId="77777777" w:rsidTr="00F40B76">
        <w:tblPrEx>
          <w:tblCellMar>
            <w:top w:w="0" w:type="dxa"/>
            <w:bottom w:w="0" w:type="dxa"/>
          </w:tblCellMar>
        </w:tblPrEx>
        <w:trPr>
          <w:cantSplit/>
        </w:trPr>
        <w:tc>
          <w:tcPr>
            <w:tcW w:w="8122" w:type="dxa"/>
            <w:shd w:val="clear" w:color="auto" w:fill="1D73D6"/>
          </w:tcPr>
          <w:p w14:paraId="100E0978" w14:textId="77777777" w:rsidR="00B7695F" w:rsidRPr="00B952C1" w:rsidRDefault="00B7695F">
            <w:pPr>
              <w:pStyle w:val="chead1"/>
            </w:pPr>
            <w:bookmarkStart w:id="75" w:name="_Toc199227884"/>
            <w:r w:rsidRPr="00B952C1">
              <w:t>220.000</w:t>
            </w:r>
            <w:r w:rsidRPr="00B952C1">
              <w:tab/>
            </w:r>
            <w:r w:rsidR="006227FF" w:rsidRPr="00B952C1">
              <w:t>PRIOR AUTHORIZATION</w:t>
            </w:r>
            <w:bookmarkEnd w:id="75"/>
          </w:p>
        </w:tc>
        <w:tc>
          <w:tcPr>
            <w:tcW w:w="1238" w:type="dxa"/>
            <w:shd w:val="clear" w:color="auto" w:fill="1D73D6"/>
            <w:vAlign w:val="center"/>
          </w:tcPr>
          <w:p w14:paraId="058DEBE8" w14:textId="77777777" w:rsidR="00B7695F" w:rsidRPr="00B952C1" w:rsidRDefault="00B7695F">
            <w:pPr>
              <w:pStyle w:val="cDate1"/>
              <w:rPr>
                <w:bCs/>
              </w:rPr>
            </w:pPr>
          </w:p>
        </w:tc>
      </w:tr>
    </w:tbl>
    <w:p w14:paraId="7EED62EC" w14:textId="77777777" w:rsidR="006227FF" w:rsidRPr="00B952C1" w:rsidRDefault="006227FF" w:rsidP="006227FF">
      <w:pPr>
        <w:pStyle w:val="ctext"/>
      </w:pPr>
      <w:r w:rsidRPr="00B952C1">
        <w:t>There are certain surgical procedures and medical services and procedures that are not reimbursable without prior authorization, either because of federal requirements or because of the nature of the service.</w:t>
      </w:r>
    </w:p>
    <w:p w14:paraId="73F8E9D9" w14:textId="6BC6EC2C" w:rsidR="006227FF" w:rsidRPr="00B952C1" w:rsidRDefault="006227FF" w:rsidP="006227FF">
      <w:pPr>
        <w:pStyle w:val="ctext"/>
      </w:pPr>
      <w:r w:rsidRPr="00B952C1">
        <w:t xml:space="preserve">DHS or its designated vendor performs prior authorizations for several medical or surgical procedures.  Certain procedures are restricted to the outpatient setting unless prior authorized for inpatient services.  Other services may only be billed when performed in a nursing home or skilled nursing facility setting.  </w:t>
      </w:r>
      <w:hyperlink r:id="rId29" w:history="1">
        <w:r w:rsidRPr="00B952C1">
          <w:rPr>
            <w:rStyle w:val="Hyperlink"/>
          </w:rPr>
          <w:t>View or print contact information to obtain the DHS or designated vendor step-by-step process for requesting prior authorization.</w:t>
        </w:r>
      </w:hyperlink>
    </w:p>
    <w:p w14:paraId="2F301C40" w14:textId="77777777" w:rsidR="00B7695F" w:rsidRPr="00B952C1" w:rsidRDefault="006227FF">
      <w:pPr>
        <w:pStyle w:val="ctext"/>
      </w:pPr>
      <w:hyperlink w:anchor="Section242_120" w:history="1">
        <w:r w:rsidRPr="00B952C1">
          <w:rPr>
            <w:rStyle w:val="Hyperlink"/>
          </w:rPr>
          <w:t>Section 242.120</w:t>
        </w:r>
      </w:hyperlink>
      <w:r w:rsidRPr="00B952C1">
        <w:t xml:space="preserve"> contains the list of all procedure codes that require prior authorization.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7695F" w:rsidRPr="00B952C1" w14:paraId="03CCDA5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3B884CF" w14:textId="77777777" w:rsidR="00B7695F" w:rsidRPr="00B952C1" w:rsidRDefault="00B7695F">
            <w:pPr>
              <w:pStyle w:val="chead2"/>
            </w:pPr>
            <w:bookmarkStart w:id="76" w:name="_Toc199227885"/>
            <w:r w:rsidRPr="00B952C1">
              <w:t>221.000</w:t>
            </w:r>
            <w:r w:rsidRPr="00B952C1">
              <w:tab/>
            </w:r>
            <w:r w:rsidR="00C0775E" w:rsidRPr="00B952C1">
              <w:t>Prior Authorization</w:t>
            </w:r>
            <w:bookmarkEnd w:id="76"/>
          </w:p>
        </w:tc>
        <w:tc>
          <w:tcPr>
            <w:tcW w:w="1238" w:type="dxa"/>
            <w:tcBorders>
              <w:top w:val="single" w:sz="2" w:space="0" w:color="FFFFFF"/>
              <w:left w:val="single" w:sz="6" w:space="0" w:color="FFFFFF"/>
              <w:bottom w:val="single" w:sz="2" w:space="0" w:color="FFFFFF"/>
              <w:right w:val="single" w:sz="2" w:space="0" w:color="FFFFFF"/>
            </w:tcBorders>
          </w:tcPr>
          <w:p w14:paraId="38CBF6EE" w14:textId="77777777" w:rsidR="00B7695F" w:rsidRPr="00B952C1" w:rsidRDefault="00153BB1">
            <w:pPr>
              <w:pStyle w:val="cDate2"/>
            </w:pPr>
            <w:r w:rsidRPr="00B952C1">
              <w:t>8-1-21</w:t>
            </w:r>
          </w:p>
        </w:tc>
      </w:tr>
    </w:tbl>
    <w:p w14:paraId="64E1C35A" w14:textId="77777777" w:rsidR="00B7695F" w:rsidRPr="00B952C1" w:rsidRDefault="00153BB1">
      <w:pPr>
        <w:pStyle w:val="ctext"/>
      </w:pPr>
      <w:bookmarkStart w:id="77" w:name="_Hlk77761145"/>
      <w:r w:rsidRPr="00B952C1">
        <w:t>Prior authorization determinations are made by utilizing established medical or administrative criteria combined with the professional judgment of physician advisors.  Payment of services is made to participating providers in accordance with federal regulations.</w:t>
      </w:r>
      <w:bookmarkEnd w:id="7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E3C5B" w:rsidRPr="00B952C1" w14:paraId="132CDD7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103BEC" w14:textId="77777777" w:rsidR="002E3C5B" w:rsidRPr="00B952C1" w:rsidRDefault="002E3C5B" w:rsidP="00FB05FC">
            <w:pPr>
              <w:pStyle w:val="chead2"/>
            </w:pPr>
            <w:bookmarkStart w:id="78" w:name="_Toc126721130"/>
            <w:bookmarkStart w:id="79" w:name="_Toc127691238"/>
            <w:bookmarkStart w:id="80" w:name="_Toc134254274"/>
            <w:bookmarkStart w:id="81" w:name="_Toc199227886"/>
            <w:r w:rsidRPr="00B952C1">
              <w:t>221.100</w:t>
            </w:r>
            <w:r w:rsidRPr="00B952C1">
              <w:tab/>
              <w:t>Procedure for Requesting Prior Authorization</w:t>
            </w:r>
            <w:bookmarkEnd w:id="78"/>
            <w:bookmarkEnd w:id="79"/>
            <w:bookmarkEnd w:id="80"/>
            <w:bookmarkEnd w:id="81"/>
          </w:p>
        </w:tc>
        <w:tc>
          <w:tcPr>
            <w:tcW w:w="1238" w:type="dxa"/>
            <w:tcBorders>
              <w:top w:val="single" w:sz="2" w:space="0" w:color="FFFFFF"/>
              <w:left w:val="single" w:sz="6" w:space="0" w:color="FFFFFF"/>
              <w:bottom w:val="single" w:sz="2" w:space="0" w:color="FFFFFF"/>
              <w:right w:val="single" w:sz="2" w:space="0" w:color="FFFFFF"/>
            </w:tcBorders>
          </w:tcPr>
          <w:p w14:paraId="3DD7999C" w14:textId="77777777" w:rsidR="002E3C5B" w:rsidRPr="00B952C1" w:rsidRDefault="001F429D" w:rsidP="00FB05FC">
            <w:pPr>
              <w:pStyle w:val="cDate2"/>
            </w:pPr>
            <w:r w:rsidRPr="00B952C1">
              <w:t>8-1-21</w:t>
            </w:r>
          </w:p>
        </w:tc>
      </w:tr>
    </w:tbl>
    <w:p w14:paraId="3B384E35" w14:textId="4AC7C48A" w:rsidR="001F429D" w:rsidRPr="00B952C1" w:rsidRDefault="001F429D" w:rsidP="001F429D">
      <w:pPr>
        <w:pStyle w:val="ctext"/>
      </w:pPr>
      <w:r w:rsidRPr="00B952C1">
        <w:t xml:space="preserve">It is the responsibility of the podiatrist to initiate the prior authorization request.  </w:t>
      </w:r>
      <w:hyperlink r:id="rId30" w:history="1">
        <w:r w:rsidRPr="00B952C1">
          <w:rPr>
            <w:rStyle w:val="Hyperlink"/>
          </w:rPr>
          <w:t>View or print contact information to obtain the DHS or designated vendor step-by-step process for requesting prior authorization.</w:t>
        </w:r>
      </w:hyperlink>
    </w:p>
    <w:p w14:paraId="7A1D2164" w14:textId="77777777" w:rsidR="002E3C5B" w:rsidRPr="00B952C1" w:rsidRDefault="001F429D" w:rsidP="001F429D">
      <w:pPr>
        <w:pStyle w:val="ctext"/>
      </w:pPr>
      <w:r w:rsidRPr="00B952C1">
        <w:t xml:space="preserve">CPT codes that require prior authorization </w:t>
      </w:r>
      <w:proofErr w:type="gramStart"/>
      <w:r w:rsidRPr="00B952C1">
        <w:t>are located in</w:t>
      </w:r>
      <w:proofErr w:type="gramEnd"/>
      <w:r w:rsidRPr="00B952C1">
        <w:t xml:space="preserve"> Section 242.120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1074D" w:rsidRPr="00B952C1" w14:paraId="6E98A19E" w14:textId="77777777" w:rsidTr="00A629E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A96E6DF" w14:textId="77777777" w:rsidR="0071074D" w:rsidRPr="00B952C1" w:rsidRDefault="0071074D" w:rsidP="00A629E2">
            <w:pPr>
              <w:pStyle w:val="chead2"/>
            </w:pPr>
            <w:bookmarkStart w:id="82" w:name="_Toc164066382"/>
            <w:bookmarkStart w:id="83" w:name="_Toc199227887"/>
            <w:r w:rsidRPr="00B952C1">
              <w:lastRenderedPageBreak/>
              <w:t>221.200</w:t>
            </w:r>
            <w:r w:rsidRPr="00B952C1">
              <w:tab/>
              <w:t>Approvals and Denials of Prior Authorization Requests</w:t>
            </w:r>
            <w:bookmarkEnd w:id="82"/>
            <w:bookmarkEnd w:id="83"/>
          </w:p>
        </w:tc>
        <w:tc>
          <w:tcPr>
            <w:tcW w:w="1238" w:type="dxa"/>
            <w:tcBorders>
              <w:top w:val="single" w:sz="2" w:space="0" w:color="FFFFFF"/>
              <w:left w:val="single" w:sz="6" w:space="0" w:color="FFFFFF"/>
              <w:bottom w:val="single" w:sz="2" w:space="0" w:color="FFFFFF"/>
              <w:right w:val="single" w:sz="2" w:space="0" w:color="FFFFFF"/>
            </w:tcBorders>
          </w:tcPr>
          <w:p w14:paraId="1A23E86F" w14:textId="77777777" w:rsidR="0071074D" w:rsidRPr="00B952C1" w:rsidRDefault="001F429D" w:rsidP="00A629E2">
            <w:pPr>
              <w:pStyle w:val="cDate2"/>
            </w:pPr>
            <w:r w:rsidRPr="00B952C1">
              <w:t>8-1-21</w:t>
            </w:r>
          </w:p>
        </w:tc>
      </w:tr>
    </w:tbl>
    <w:p w14:paraId="707D2C8C" w14:textId="77777777" w:rsidR="001F429D" w:rsidRPr="00B952C1" w:rsidRDefault="001F429D" w:rsidP="001F429D">
      <w:pPr>
        <w:pStyle w:val="CLETTERED"/>
      </w:pPr>
      <w:r w:rsidRPr="00B952C1">
        <w:t>A.</w:t>
      </w:r>
      <w:r w:rsidRPr="00B952C1">
        <w:tab/>
        <w:t>If approved, a prior authorization control number will be assigned.</w:t>
      </w:r>
    </w:p>
    <w:p w14:paraId="0D22E455" w14:textId="77777777" w:rsidR="001F429D" w:rsidRPr="00B952C1" w:rsidRDefault="001F429D" w:rsidP="001F429D">
      <w:pPr>
        <w:pStyle w:val="CLETTERED"/>
      </w:pPr>
      <w:r w:rsidRPr="00B952C1">
        <w:t>B.</w:t>
      </w:r>
      <w:r w:rsidRPr="00B952C1">
        <w:tab/>
        <w:t>If surgery is involved, a copy of the prior authorization will be sent to the hospital where the service will be performed.  If the hospital has not received a copy of the authorization before the time of admission, the hospital will contact the admitting podiatrist to verify that prior authorization has been granted.</w:t>
      </w:r>
    </w:p>
    <w:p w14:paraId="0E9E52E5" w14:textId="77777777" w:rsidR="001F429D" w:rsidRPr="00B952C1" w:rsidRDefault="001F429D" w:rsidP="001F429D">
      <w:pPr>
        <w:pStyle w:val="CLETTERED"/>
      </w:pPr>
      <w:r w:rsidRPr="00B952C1">
        <w:tab/>
        <w:t>It is the responsibility of the primary podiatrist to distribute a copy of the authorization to the anesthesiologist and the assistant podiatrist if the assistant has been requested and approved.</w:t>
      </w:r>
    </w:p>
    <w:p w14:paraId="6ADECFA4" w14:textId="77777777" w:rsidR="001F429D" w:rsidRPr="00B952C1" w:rsidRDefault="001F429D" w:rsidP="001F429D">
      <w:pPr>
        <w:pStyle w:val="CLETTERED"/>
      </w:pPr>
      <w:r w:rsidRPr="00B952C1">
        <w:t>C.</w:t>
      </w:r>
      <w:r w:rsidRPr="00B952C1">
        <w:tab/>
        <w:t>The prior authorization control number must be entered in the appropriate field in the CMS-1500 claim format when billing for the procedure.  The Medicaid Program will not pay for inpatient hospital services that require prior authorization if the prior authorization has not been requested and approved.</w:t>
      </w:r>
    </w:p>
    <w:p w14:paraId="00D0A61E" w14:textId="77777777" w:rsidR="001F429D" w:rsidRPr="00B952C1" w:rsidRDefault="001F429D" w:rsidP="001F429D">
      <w:pPr>
        <w:pStyle w:val="CLETTERED"/>
      </w:pPr>
      <w:r w:rsidRPr="00B952C1">
        <w:t>D.</w:t>
      </w:r>
      <w:r w:rsidRPr="00B952C1">
        <w:tab/>
        <w:t xml:space="preserve">Consulting podiatrists must have </w:t>
      </w:r>
      <w:proofErr w:type="gramStart"/>
      <w:r w:rsidRPr="00B952C1">
        <w:t>a separate</w:t>
      </w:r>
      <w:proofErr w:type="gramEnd"/>
      <w:r w:rsidRPr="00B952C1">
        <w:t xml:space="preserve"> prior authorization and are responsible for obtaining the prior authorization for their procedures.  They will be given </w:t>
      </w:r>
      <w:proofErr w:type="gramStart"/>
      <w:r w:rsidRPr="00B952C1">
        <w:t>a prior</w:t>
      </w:r>
      <w:proofErr w:type="gramEnd"/>
      <w:r w:rsidRPr="00B952C1">
        <w:t xml:space="preserve"> authorization at the time of their contact on those cases that are approved.  A letter verifying the PA number will be sent to the consultant upon request.</w:t>
      </w:r>
    </w:p>
    <w:p w14:paraId="5F8170CA" w14:textId="77777777" w:rsidR="0071074D" w:rsidRPr="00B952C1" w:rsidRDefault="001F429D" w:rsidP="001F429D">
      <w:pPr>
        <w:pStyle w:val="CLETTERED"/>
      </w:pPr>
      <w:r w:rsidRPr="00B952C1">
        <w:tab/>
      </w:r>
      <w:r w:rsidRPr="00B952C1">
        <w:rPr>
          <w:u w:val="single"/>
        </w:rPr>
        <w:t>Prior authorization of a service does not guarantee eligibility for a beneficiary.  Payment is subject to verification that the beneficiary was eligible at the time the services were provided</w:t>
      </w:r>
      <w:r w:rsidRPr="00B952C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C0D0D" w:rsidRPr="00B952C1" w14:paraId="02D65F84" w14:textId="77777777" w:rsidTr="00D4101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3D0CF74" w14:textId="77777777" w:rsidR="001C0D0D" w:rsidRPr="00B952C1" w:rsidRDefault="001C0D0D" w:rsidP="00D4101C">
            <w:pPr>
              <w:pStyle w:val="chead2"/>
            </w:pPr>
            <w:bookmarkStart w:id="84" w:name="_Toc195330807"/>
            <w:bookmarkStart w:id="85" w:name="_Toc199227888"/>
            <w:r w:rsidRPr="00B952C1">
              <w:t>221.300</w:t>
            </w:r>
            <w:r w:rsidRPr="00B952C1">
              <w:tab/>
            </w:r>
            <w:proofErr w:type="gramStart"/>
            <w:r w:rsidRPr="00B952C1">
              <w:t>Post-Authorization</w:t>
            </w:r>
            <w:bookmarkEnd w:id="84"/>
            <w:bookmarkEnd w:id="85"/>
            <w:proofErr w:type="gramEnd"/>
          </w:p>
        </w:tc>
        <w:tc>
          <w:tcPr>
            <w:tcW w:w="1238" w:type="dxa"/>
            <w:tcBorders>
              <w:top w:val="single" w:sz="2" w:space="0" w:color="FFFFFF"/>
              <w:left w:val="single" w:sz="6" w:space="0" w:color="FFFFFF"/>
              <w:bottom w:val="single" w:sz="2" w:space="0" w:color="FFFFFF"/>
              <w:right w:val="single" w:sz="2" w:space="0" w:color="FFFFFF"/>
            </w:tcBorders>
          </w:tcPr>
          <w:p w14:paraId="7CB33A74" w14:textId="77777777" w:rsidR="001C0D0D" w:rsidRPr="00B952C1" w:rsidRDefault="001F429D" w:rsidP="00D4101C">
            <w:pPr>
              <w:pStyle w:val="cDate2"/>
            </w:pPr>
            <w:r w:rsidRPr="00B952C1">
              <w:t>8-1-21</w:t>
            </w:r>
          </w:p>
        </w:tc>
      </w:tr>
    </w:tbl>
    <w:p w14:paraId="751B09AA" w14:textId="3A0F5BDC" w:rsidR="001C0D0D" w:rsidRPr="00B952C1" w:rsidRDefault="001F429D" w:rsidP="001C0D0D">
      <w:pPr>
        <w:pStyle w:val="ctext"/>
      </w:pPr>
      <w:r w:rsidRPr="00B952C1">
        <w:rPr>
          <w:bCs/>
        </w:rPr>
        <w:t xml:space="preserve">Post-authorization will be granted only for emergency procedures or retroactively eligible beneficiaries.  Requests for emergency procedures must be requested on the first working day after the procedure has been performed.  In cases of retroactive eligibility, DHS or its designated vendor must be contacted for post-authorization within sixty (60) days of the authorization date.  </w:t>
      </w:r>
      <w:hyperlink r:id="rId31" w:history="1">
        <w:r w:rsidRPr="00B952C1">
          <w:rPr>
            <w:rStyle w:val="Hyperlink"/>
          </w:rPr>
          <w:t>View or print contact information to obtain the DHS or designated vendor step-by-step process for post-authorization.</w:t>
        </w:r>
      </w:hyperlink>
    </w:p>
    <w:p w14:paraId="294EC03D" w14:textId="77777777" w:rsidR="00B7695F" w:rsidRPr="00B952C1" w:rsidRDefault="00B7695F" w:rsidP="00A86920">
      <w:pPr>
        <w:pStyle w:val="ctablespace"/>
      </w:pPr>
    </w:p>
    <w:tbl>
      <w:tblPr>
        <w:tblW w:w="9360" w:type="dxa"/>
        <w:tblInd w:w="108" w:type="dxa"/>
        <w:shd w:val="clear" w:color="auto" w:fill="1D73D6"/>
        <w:tblLook w:val="0000" w:firstRow="0" w:lastRow="0" w:firstColumn="0" w:lastColumn="0" w:noHBand="0" w:noVBand="0"/>
      </w:tblPr>
      <w:tblGrid>
        <w:gridCol w:w="8078"/>
        <w:gridCol w:w="1282"/>
      </w:tblGrid>
      <w:tr w:rsidR="00B7695F" w:rsidRPr="00B952C1" w14:paraId="7B71E02C" w14:textId="77777777" w:rsidTr="00F40B76">
        <w:tblPrEx>
          <w:tblCellMar>
            <w:top w:w="0" w:type="dxa"/>
            <w:bottom w:w="0" w:type="dxa"/>
          </w:tblCellMar>
        </w:tblPrEx>
        <w:trPr>
          <w:cantSplit/>
        </w:trPr>
        <w:tc>
          <w:tcPr>
            <w:tcW w:w="7798" w:type="dxa"/>
            <w:shd w:val="clear" w:color="auto" w:fill="1D73D6"/>
          </w:tcPr>
          <w:p w14:paraId="4D31A9EB" w14:textId="77777777" w:rsidR="00B7695F" w:rsidRPr="00B952C1" w:rsidRDefault="00B7695F">
            <w:pPr>
              <w:pStyle w:val="chead1"/>
            </w:pPr>
            <w:bookmarkStart w:id="86" w:name="_Toc199227889"/>
            <w:r w:rsidRPr="00B952C1">
              <w:t>230.000</w:t>
            </w:r>
            <w:r w:rsidRPr="00B952C1">
              <w:tab/>
              <w:t>REIMBURSEMENT</w:t>
            </w:r>
            <w:bookmarkEnd w:id="86"/>
          </w:p>
        </w:tc>
        <w:tc>
          <w:tcPr>
            <w:tcW w:w="1238" w:type="dxa"/>
            <w:shd w:val="clear" w:color="auto" w:fill="1D73D6"/>
            <w:vAlign w:val="center"/>
          </w:tcPr>
          <w:p w14:paraId="05507A56" w14:textId="77777777" w:rsidR="00B7695F" w:rsidRPr="00B952C1" w:rsidRDefault="00B7695F">
            <w:pPr>
              <w:pStyle w:val="cDate1"/>
              <w:rPr>
                <w:bCs/>
              </w:rPr>
            </w:pPr>
            <w:smartTag w:uri="urn:schemas-microsoft-com:office:smarttags" w:element="date">
              <w:smartTagPr>
                <w:attr w:name="Month" w:val="10"/>
                <w:attr w:name="Day" w:val="13"/>
                <w:attr w:name="Year" w:val="2003"/>
              </w:smartTagPr>
              <w:r w:rsidRPr="00B952C1">
                <w:rPr>
                  <w:bCs/>
                </w:rPr>
                <w:t>10-13-03</w:t>
              </w:r>
            </w:smartTag>
          </w:p>
        </w:tc>
      </w:tr>
    </w:tbl>
    <w:p w14:paraId="5AB1FB42" w14:textId="77777777" w:rsidR="00B7695F" w:rsidRPr="00B952C1" w:rsidRDefault="00B7695F">
      <w:pPr>
        <w:pStyle w:val="ctext"/>
      </w:pPr>
      <w:r w:rsidRPr="00B952C1">
        <w:t>Reimbursement is based on the lesser of:</w:t>
      </w:r>
    </w:p>
    <w:p w14:paraId="7900F5CE" w14:textId="77777777" w:rsidR="00B7695F" w:rsidRPr="00B952C1" w:rsidRDefault="00A86920" w:rsidP="00A86920">
      <w:pPr>
        <w:pStyle w:val="CLETTERED"/>
      </w:pPr>
      <w:r w:rsidRPr="00B952C1">
        <w:t>A.</w:t>
      </w:r>
      <w:r w:rsidRPr="00B952C1">
        <w:tab/>
      </w:r>
      <w:r w:rsidR="00B7695F" w:rsidRPr="00B952C1">
        <w:t>The amount billed or</w:t>
      </w:r>
    </w:p>
    <w:p w14:paraId="34E2D014" w14:textId="77777777" w:rsidR="00B7695F" w:rsidRPr="00B952C1" w:rsidRDefault="00A86920" w:rsidP="00A86920">
      <w:pPr>
        <w:pStyle w:val="CLETTERED"/>
      </w:pPr>
      <w:r w:rsidRPr="00B952C1">
        <w:t>B.</w:t>
      </w:r>
      <w:r w:rsidRPr="00B952C1">
        <w:tab/>
      </w:r>
      <w:proofErr w:type="gramStart"/>
      <w:r w:rsidR="00B7695F" w:rsidRPr="00B952C1">
        <w:t>The Title</w:t>
      </w:r>
      <w:proofErr w:type="gramEnd"/>
      <w:r w:rsidR="00B7695F" w:rsidRPr="00B952C1">
        <w:t xml:space="preserve"> XIX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E5DB4" w:rsidRPr="00B952C1" w14:paraId="5BEF8489" w14:textId="77777777" w:rsidTr="00C94F6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C556CFF" w14:textId="77777777" w:rsidR="004E5DB4" w:rsidRPr="00B952C1" w:rsidRDefault="004E5DB4" w:rsidP="00C94F67">
            <w:pPr>
              <w:pStyle w:val="chead2"/>
            </w:pPr>
            <w:bookmarkStart w:id="87" w:name="_Toc199227890"/>
            <w:r w:rsidRPr="00B952C1">
              <w:t>231.000</w:t>
            </w:r>
            <w:r w:rsidRPr="00B952C1">
              <w:tab/>
              <w:t>Rate Appeal Process</w:t>
            </w:r>
            <w:bookmarkEnd w:id="87"/>
          </w:p>
        </w:tc>
        <w:tc>
          <w:tcPr>
            <w:tcW w:w="1238" w:type="dxa"/>
            <w:tcBorders>
              <w:top w:val="single" w:sz="2" w:space="0" w:color="FFFFFF"/>
              <w:left w:val="single" w:sz="6" w:space="0" w:color="FFFFFF"/>
              <w:bottom w:val="single" w:sz="2" w:space="0" w:color="FFFFFF"/>
              <w:right w:val="single" w:sz="2" w:space="0" w:color="FFFFFF"/>
            </w:tcBorders>
          </w:tcPr>
          <w:p w14:paraId="74437BC1" w14:textId="77777777" w:rsidR="004E5DB4" w:rsidRPr="00B952C1" w:rsidRDefault="004E5DB4" w:rsidP="00C94F67">
            <w:pPr>
              <w:pStyle w:val="cDate2"/>
            </w:pPr>
            <w:r w:rsidRPr="00B952C1">
              <w:t>11-1-09</w:t>
            </w:r>
          </w:p>
        </w:tc>
      </w:tr>
    </w:tbl>
    <w:p w14:paraId="0EBC6B7E" w14:textId="77777777" w:rsidR="004E5DB4" w:rsidRPr="00B952C1" w:rsidRDefault="004E5DB4" w:rsidP="004E5DB4">
      <w:pPr>
        <w:pStyle w:val="ctext"/>
      </w:pPr>
      <w:r w:rsidRPr="00B952C1">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6D746D94" w14:textId="77777777" w:rsidR="004E5DB4" w:rsidRPr="00B952C1" w:rsidRDefault="004E5DB4" w:rsidP="004E5DB4">
      <w:pPr>
        <w:pStyle w:val="ctext"/>
      </w:pPr>
      <w:r w:rsidRPr="00B952C1">
        <w:lastRenderedPageBreak/>
        <w:t xml:space="preserve">When the provider disagrees with the decision made by the Assistant Director, Division of Medical Services, the provider may </w:t>
      </w:r>
      <w:proofErr w:type="gramStart"/>
      <w:r w:rsidRPr="00B952C1">
        <w:t>appeal</w:t>
      </w:r>
      <w:proofErr w:type="gramEnd"/>
      <w:r w:rsidRPr="00B952C1">
        <w:t xml:space="preserve"> the question </w:t>
      </w:r>
      <w:proofErr w:type="gramStart"/>
      <w:r w:rsidRPr="00B952C1">
        <w:t>to</w:t>
      </w:r>
      <w:proofErr w:type="gramEnd"/>
      <w:r w:rsidRPr="00B952C1">
        <w:t xml:space="preserve">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269CB86F" w14:textId="77777777" w:rsidR="00B7695F" w:rsidRPr="00B952C1" w:rsidRDefault="004E5DB4" w:rsidP="004E5DB4">
      <w:pPr>
        <w:pStyle w:val="ctext"/>
      </w:pPr>
      <w:r w:rsidRPr="00B952C1">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B952C1">
        <w:t>receipt of</w:t>
      </w:r>
      <w:proofErr w:type="gramEnd"/>
      <w:r w:rsidRPr="00B952C1">
        <w:t xml:space="preserve"> a request for such </w:t>
      </w:r>
      <w:proofErr w:type="gramStart"/>
      <w:r w:rsidRPr="00B952C1">
        <w:t>appeal</w:t>
      </w:r>
      <w:proofErr w:type="gramEnd"/>
      <w:r w:rsidRPr="00B952C1">
        <w:t xml:space="preserve">.  The </w:t>
      </w:r>
      <w:proofErr w:type="gramStart"/>
      <w:r w:rsidRPr="00B952C1">
        <w:t>question(s)</w:t>
      </w:r>
      <w:proofErr w:type="gramEnd"/>
      <w:r w:rsidRPr="00B952C1">
        <w:t xml:space="preserve"> will be heard by the panel and a recommendation will be submitted to the Director of the Division of Medical Services. </w:t>
      </w:r>
      <w:r w:rsidR="00B7695F" w:rsidRPr="00B952C1">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787E91" w:rsidRPr="00B952C1" w14:paraId="1F888100" w14:textId="77777777" w:rsidTr="008C0946">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55C42EE" w14:textId="77777777" w:rsidR="00787E91" w:rsidRPr="00B952C1" w:rsidRDefault="00787E91" w:rsidP="008C0946">
            <w:pPr>
              <w:pStyle w:val="chead2"/>
            </w:pPr>
            <w:bookmarkStart w:id="88" w:name="_Toc199227891"/>
            <w:r w:rsidRPr="00B952C1">
              <w:t>231.010</w:t>
            </w:r>
            <w:r w:rsidRPr="00B952C1">
              <w:tab/>
              <w:t>Fee Schedules</w:t>
            </w:r>
            <w:bookmarkEnd w:id="88"/>
          </w:p>
        </w:tc>
        <w:tc>
          <w:tcPr>
            <w:tcW w:w="1238" w:type="dxa"/>
            <w:tcBorders>
              <w:top w:val="single" w:sz="2" w:space="0" w:color="FFFFFF"/>
              <w:left w:val="single" w:sz="6" w:space="0" w:color="FFFFFF"/>
              <w:bottom w:val="single" w:sz="2" w:space="0" w:color="FFFFFF"/>
              <w:right w:val="single" w:sz="2" w:space="0" w:color="FFFFFF"/>
            </w:tcBorders>
            <w:hideMark/>
          </w:tcPr>
          <w:p w14:paraId="1F807EAD" w14:textId="77777777" w:rsidR="00787E91" w:rsidRPr="00B952C1" w:rsidRDefault="00787E91" w:rsidP="008C0946">
            <w:pPr>
              <w:pStyle w:val="cDate2"/>
            </w:pPr>
            <w:r w:rsidRPr="00B952C1">
              <w:t>12-1-12</w:t>
            </w:r>
          </w:p>
        </w:tc>
      </w:tr>
    </w:tbl>
    <w:p w14:paraId="52C9A1C9" w14:textId="77777777" w:rsidR="00787E91" w:rsidRPr="00B952C1" w:rsidRDefault="00787E91" w:rsidP="00787E91">
      <w:pPr>
        <w:pStyle w:val="ctext"/>
      </w:pPr>
      <w:r w:rsidRPr="00B952C1">
        <w:t xml:space="preserve">Arkansas Medicaid provides fee schedules on the Arkansas Medicaid website.  The fee schedule link is located at </w:t>
      </w:r>
      <w:hyperlink r:id="rId32" w:history="1">
        <w:r w:rsidR="00C33501" w:rsidRPr="00B952C1">
          <w:rPr>
            <w:rStyle w:val="Hyperlink"/>
          </w:rPr>
          <w:t>https://medicaid.mmis.arkansas.gov/</w:t>
        </w:r>
      </w:hyperlink>
      <w:r w:rsidRPr="00B952C1">
        <w:t xml:space="preserve"> under the provider manual section.  The fees represent the fee-for-service reimbursement methodology.  </w:t>
      </w:r>
    </w:p>
    <w:p w14:paraId="1C506C1F" w14:textId="77777777" w:rsidR="00787E91" w:rsidRPr="00B952C1" w:rsidRDefault="00787E91" w:rsidP="00787E91">
      <w:pPr>
        <w:pStyle w:val="ctext"/>
      </w:pPr>
      <w:r w:rsidRPr="00B952C1">
        <w:t>Fee schedules do not address coverage limitations or special instructions applied by Arkansas Medicaid before final payment is determined.</w:t>
      </w:r>
    </w:p>
    <w:p w14:paraId="54509B68" w14:textId="77777777" w:rsidR="00B7695F" w:rsidRPr="00B952C1" w:rsidRDefault="00787E91" w:rsidP="00787E91">
      <w:pPr>
        <w:pStyle w:val="ctext"/>
      </w:pPr>
      <w:r w:rsidRPr="00B952C1">
        <w:t xml:space="preserve">Procedure codes and/or fee schedules do not guarantee payment, coverage or amount allowed.  Information may be changed or updated at any time to correct a discrepancy and/or error.  Arkansas Medicaid always reimburses the </w:t>
      </w:r>
      <w:proofErr w:type="gramStart"/>
      <w:r w:rsidRPr="00B952C1">
        <w:t>lesser of the</w:t>
      </w:r>
      <w:proofErr w:type="gramEnd"/>
      <w:r w:rsidRPr="00B952C1">
        <w:t xml:space="preserve"> amount billed or the Medicaid maximum.</w:t>
      </w:r>
    </w:p>
    <w:p w14:paraId="3366BCD3" w14:textId="77777777" w:rsidR="00787E91" w:rsidRPr="00B952C1" w:rsidRDefault="00787E91" w:rsidP="00787E91">
      <w:pPr>
        <w:pStyle w:val="ctablespace"/>
      </w:pPr>
    </w:p>
    <w:tbl>
      <w:tblPr>
        <w:tblW w:w="9360" w:type="dxa"/>
        <w:tblLook w:val="0000" w:firstRow="0" w:lastRow="0" w:firstColumn="0" w:lastColumn="0" w:noHBand="0" w:noVBand="0"/>
      </w:tblPr>
      <w:tblGrid>
        <w:gridCol w:w="8121"/>
        <w:gridCol w:w="1239"/>
      </w:tblGrid>
      <w:tr w:rsidR="00B7695F" w:rsidRPr="00B952C1" w14:paraId="5E00A7D6" w14:textId="77777777" w:rsidTr="00F40B76">
        <w:tblPrEx>
          <w:tblCellMar>
            <w:top w:w="0" w:type="dxa"/>
            <w:bottom w:w="0" w:type="dxa"/>
          </w:tblCellMar>
        </w:tblPrEx>
        <w:trPr>
          <w:cantSplit/>
        </w:trPr>
        <w:tc>
          <w:tcPr>
            <w:tcW w:w="8121" w:type="dxa"/>
            <w:shd w:val="clear" w:color="auto" w:fill="1D73D6"/>
          </w:tcPr>
          <w:p w14:paraId="0766AE8B" w14:textId="77777777" w:rsidR="00B7695F" w:rsidRPr="00B952C1" w:rsidRDefault="00B7695F">
            <w:pPr>
              <w:pStyle w:val="chead1"/>
            </w:pPr>
            <w:bookmarkStart w:id="89" w:name="_Toc199227892"/>
            <w:r w:rsidRPr="00B952C1">
              <w:t>240.000</w:t>
            </w:r>
            <w:r w:rsidRPr="00B952C1">
              <w:tab/>
              <w:t>Billing Procedures</w:t>
            </w:r>
            <w:bookmarkEnd w:id="89"/>
          </w:p>
        </w:tc>
        <w:tc>
          <w:tcPr>
            <w:tcW w:w="1239" w:type="dxa"/>
            <w:shd w:val="clear" w:color="auto" w:fill="1D73D6"/>
            <w:vAlign w:val="center"/>
          </w:tcPr>
          <w:p w14:paraId="0942AD57" w14:textId="77777777" w:rsidR="00B7695F" w:rsidRPr="00B952C1" w:rsidRDefault="00B7695F">
            <w:pPr>
              <w:pStyle w:val="cDate1"/>
              <w:rPr>
                <w:bCs/>
              </w:rPr>
            </w:pPr>
          </w:p>
        </w:tc>
      </w:tr>
      <w:tr w:rsidR="0087430F" w:rsidRPr="00B952C1" w14:paraId="5E65D210" w14:textId="77777777" w:rsidTr="00085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5A33B6A6" w14:textId="77777777" w:rsidR="0087430F" w:rsidRPr="00B952C1" w:rsidRDefault="0087430F" w:rsidP="0087430F">
            <w:pPr>
              <w:pStyle w:val="chead2"/>
            </w:pPr>
            <w:bookmarkStart w:id="90" w:name="_Toc497493979"/>
            <w:bookmarkStart w:id="91" w:name="_Toc199227893"/>
            <w:r w:rsidRPr="00B952C1">
              <w:t>241.000</w:t>
            </w:r>
            <w:r w:rsidRPr="00B952C1">
              <w:tab/>
              <w:t>Introduction to Billing</w:t>
            </w:r>
            <w:bookmarkEnd w:id="90"/>
            <w:bookmarkEnd w:id="91"/>
          </w:p>
        </w:tc>
        <w:tc>
          <w:tcPr>
            <w:tcW w:w="1238" w:type="dxa"/>
            <w:tcBorders>
              <w:top w:val="nil"/>
              <w:left w:val="single" w:sz="6" w:space="0" w:color="FFFFFF"/>
              <w:bottom w:val="single" w:sz="2" w:space="0" w:color="FFFFFF"/>
              <w:right w:val="single" w:sz="2" w:space="0" w:color="FFFFFF"/>
            </w:tcBorders>
          </w:tcPr>
          <w:p w14:paraId="0CF2EC74" w14:textId="77777777" w:rsidR="0087430F" w:rsidRPr="00B952C1" w:rsidRDefault="0087430F" w:rsidP="0087430F">
            <w:pPr>
              <w:pStyle w:val="cDate2"/>
            </w:pPr>
            <w:r w:rsidRPr="00B952C1">
              <w:t>7-1-20</w:t>
            </w:r>
          </w:p>
        </w:tc>
      </w:tr>
    </w:tbl>
    <w:p w14:paraId="0338AB4C" w14:textId="77777777" w:rsidR="0087430F" w:rsidRPr="00B952C1" w:rsidRDefault="0087430F" w:rsidP="0008591C">
      <w:pPr>
        <w:pStyle w:val="ctext"/>
      </w:pPr>
      <w:r w:rsidRPr="00B952C1">
        <w:t>Podiatrist providers use the CMS-1500 form to bill the Arkansas Medicaid Program on paper for services provided to eligible Medicaid beneficiaries.  Each claim may contain charges for only one (1) beneficiary.</w:t>
      </w:r>
    </w:p>
    <w:p w14:paraId="30104346" w14:textId="77777777" w:rsidR="0087430F" w:rsidRPr="00B952C1" w:rsidRDefault="0087430F" w:rsidP="0087430F">
      <w:pPr>
        <w:pStyle w:val="ctext"/>
      </w:pPr>
      <w:r w:rsidRPr="00B952C1">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8"/>
        <w:gridCol w:w="544"/>
        <w:gridCol w:w="1238"/>
      </w:tblGrid>
      <w:tr w:rsidR="00B7695F" w:rsidRPr="00B952C1" w14:paraId="54CB1603" w14:textId="77777777" w:rsidTr="00B84740">
        <w:tblPrEx>
          <w:tblCellMar>
            <w:top w:w="0" w:type="dxa"/>
            <w:bottom w:w="0" w:type="dxa"/>
          </w:tblCellMar>
        </w:tblPrEx>
        <w:trPr>
          <w:cantSplit/>
        </w:trPr>
        <w:tc>
          <w:tcPr>
            <w:tcW w:w="8122" w:type="dxa"/>
            <w:gridSpan w:val="2"/>
            <w:tcBorders>
              <w:top w:val="single" w:sz="2" w:space="0" w:color="FFFFFF"/>
              <w:left w:val="single" w:sz="2" w:space="0" w:color="FFFFFF"/>
              <w:bottom w:val="single" w:sz="4" w:space="0" w:color="FFFFFF"/>
              <w:right w:val="single" w:sz="6" w:space="0" w:color="FFFFFF"/>
            </w:tcBorders>
          </w:tcPr>
          <w:p w14:paraId="7AF1A4E7" w14:textId="77777777" w:rsidR="00B7695F" w:rsidRPr="00B952C1" w:rsidRDefault="0071074D" w:rsidP="003658CA">
            <w:pPr>
              <w:pStyle w:val="chead2"/>
              <w:keepNext/>
            </w:pPr>
            <w:bookmarkStart w:id="92" w:name="_Toc164066389"/>
            <w:bookmarkStart w:id="93" w:name="_Toc199227894"/>
            <w:r w:rsidRPr="00B952C1">
              <w:t>242.000</w:t>
            </w:r>
            <w:r w:rsidRPr="00B952C1">
              <w:tab/>
              <w:t>CMS-1500 Billing Procedures</w:t>
            </w:r>
            <w:bookmarkEnd w:id="92"/>
            <w:bookmarkEnd w:id="93"/>
          </w:p>
        </w:tc>
        <w:tc>
          <w:tcPr>
            <w:tcW w:w="1238" w:type="dxa"/>
            <w:tcBorders>
              <w:top w:val="single" w:sz="2" w:space="0" w:color="FFFFFF"/>
              <w:left w:val="single" w:sz="6" w:space="0" w:color="FFFFFF"/>
              <w:bottom w:val="single" w:sz="4" w:space="0" w:color="FFFFFF"/>
              <w:right w:val="single" w:sz="2" w:space="0" w:color="FFFFFF"/>
            </w:tcBorders>
          </w:tcPr>
          <w:p w14:paraId="235025E9" w14:textId="77777777" w:rsidR="00B7695F" w:rsidRPr="00B952C1" w:rsidRDefault="00B7695F" w:rsidP="003658CA">
            <w:pPr>
              <w:pStyle w:val="cDate2"/>
              <w:keepNext/>
            </w:pPr>
          </w:p>
        </w:tc>
      </w:tr>
      <w:tr w:rsidR="00E96860" w:rsidRPr="00B952C1" w14:paraId="3BEE91DC" w14:textId="77777777" w:rsidTr="00B84740">
        <w:tblPrEx>
          <w:tblCellMar>
            <w:top w:w="0" w:type="dxa"/>
            <w:bottom w:w="0" w:type="dxa"/>
          </w:tblCellMar>
          <w:tblLook w:val="04A0" w:firstRow="1" w:lastRow="0" w:firstColumn="1" w:lastColumn="0" w:noHBand="0" w:noVBand="1"/>
        </w:tblPrEx>
        <w:trPr>
          <w:cantSplit/>
        </w:trPr>
        <w:tc>
          <w:tcPr>
            <w:tcW w:w="7578" w:type="dxa"/>
            <w:tcBorders>
              <w:top w:val="single" w:sz="4" w:space="0" w:color="FFFFFF"/>
              <w:left w:val="single" w:sz="4" w:space="0" w:color="FFFFFF"/>
              <w:bottom w:val="single" w:sz="4" w:space="0" w:color="FFFFFF"/>
              <w:right w:val="single" w:sz="4" w:space="0" w:color="FFFFFF"/>
            </w:tcBorders>
            <w:hideMark/>
          </w:tcPr>
          <w:p w14:paraId="0E185E0A" w14:textId="77777777" w:rsidR="00E96860" w:rsidRPr="00B952C1" w:rsidRDefault="00E96860" w:rsidP="00F267B4">
            <w:pPr>
              <w:pStyle w:val="chead2"/>
            </w:pPr>
            <w:bookmarkStart w:id="94" w:name="_Toc90801818"/>
            <w:bookmarkStart w:id="95" w:name="_Toc103668869"/>
            <w:bookmarkStart w:id="96" w:name="_Toc90801816"/>
            <w:bookmarkStart w:id="97" w:name="_Toc103668867"/>
            <w:bookmarkStart w:id="98" w:name="_Toc195330813"/>
            <w:bookmarkStart w:id="99" w:name="Section242_100"/>
            <w:bookmarkStart w:id="100" w:name="_Toc199227895"/>
            <w:r w:rsidRPr="00B952C1">
              <w:t>242.100</w:t>
            </w:r>
            <w:r w:rsidRPr="00B952C1">
              <w:tab/>
            </w:r>
            <w:r w:rsidR="00653516" w:rsidRPr="00B952C1">
              <w:t>Procedure Codes</w:t>
            </w:r>
            <w:bookmarkEnd w:id="96"/>
            <w:bookmarkEnd w:id="97"/>
            <w:bookmarkEnd w:id="98"/>
            <w:bookmarkEnd w:id="99"/>
            <w:bookmarkEnd w:id="100"/>
          </w:p>
        </w:tc>
        <w:tc>
          <w:tcPr>
            <w:tcW w:w="1782" w:type="dxa"/>
            <w:gridSpan w:val="2"/>
            <w:tcBorders>
              <w:top w:val="single" w:sz="4" w:space="0" w:color="FFFFFF"/>
              <w:left w:val="single" w:sz="4" w:space="0" w:color="FFFFFF"/>
              <w:bottom w:val="single" w:sz="4" w:space="0" w:color="FFFFFF"/>
              <w:right w:val="single" w:sz="4" w:space="0" w:color="FFFFFF"/>
            </w:tcBorders>
            <w:hideMark/>
          </w:tcPr>
          <w:p w14:paraId="57DC5D27" w14:textId="77777777" w:rsidR="00E96860" w:rsidRPr="00B952C1" w:rsidRDefault="00653516" w:rsidP="00A54AD8">
            <w:pPr>
              <w:pStyle w:val="cDate2"/>
            </w:pPr>
            <w:r w:rsidRPr="00B952C1">
              <w:t>2-1-22</w:t>
            </w:r>
          </w:p>
        </w:tc>
      </w:tr>
    </w:tbl>
    <w:p w14:paraId="4A5E85F4" w14:textId="77777777" w:rsidR="00653516" w:rsidRPr="00B952C1" w:rsidRDefault="00653516" w:rsidP="00653516">
      <w:pPr>
        <w:pStyle w:val="ctext"/>
      </w:pPr>
      <w:r w:rsidRPr="00B952C1">
        <w:t>Sections 242.100 through 242.120 list the procedure codes payable to podiatrists.  Any special billing or other requirements are described in parts A through F of this section and in Sections 242.110 and 242.120.</w:t>
      </w:r>
    </w:p>
    <w:p w14:paraId="2745C419" w14:textId="77777777" w:rsidR="00653516" w:rsidRPr="00B952C1" w:rsidRDefault="00653516" w:rsidP="00653516">
      <w:pPr>
        <w:pStyle w:val="ctext"/>
      </w:pPr>
      <w:hyperlink r:id="rId33" w:history="1">
        <w:r w:rsidRPr="00B952C1">
          <w:rPr>
            <w:rStyle w:val="Hyperlink"/>
          </w:rPr>
          <w:t>View or print the procedure codes for Podiatrist services.</w:t>
        </w:r>
      </w:hyperlink>
    </w:p>
    <w:p w14:paraId="3A80C07C" w14:textId="77777777" w:rsidR="00653516" w:rsidRPr="00B952C1" w:rsidRDefault="00653516" w:rsidP="00653516">
      <w:pPr>
        <w:pStyle w:val="CLETTERED"/>
      </w:pPr>
      <w:r w:rsidRPr="00B952C1">
        <w:t>A.</w:t>
      </w:r>
      <w:r w:rsidRPr="00B952C1">
        <w:tab/>
        <w:t>Procedure codes for podiatry services provided in a nursing home or skilled nursing facility are listed in Section 242.110.</w:t>
      </w:r>
    </w:p>
    <w:p w14:paraId="786520DF" w14:textId="77777777" w:rsidR="00653516" w:rsidRPr="00B952C1" w:rsidRDefault="00653516" w:rsidP="00653516">
      <w:pPr>
        <w:pStyle w:val="CLETTERED"/>
      </w:pPr>
      <w:r w:rsidRPr="00B952C1">
        <w:t>B.</w:t>
      </w:r>
      <w:r w:rsidRPr="00B952C1">
        <w:tab/>
        <w:t>Procedure codes for podiatry services require prior authorization. To request prior authorization, providers must contact the Arkansas Foundation for Medical Care, Inc. (AFMC) (see Section 221.000 – 221.100).</w:t>
      </w:r>
    </w:p>
    <w:p w14:paraId="5AAB0452" w14:textId="77777777" w:rsidR="00653516" w:rsidRPr="00B952C1" w:rsidRDefault="00653516" w:rsidP="00653516">
      <w:pPr>
        <w:pStyle w:val="CLETTERED"/>
      </w:pPr>
      <w:r w:rsidRPr="00B952C1">
        <w:t>C.</w:t>
      </w:r>
      <w:r w:rsidRPr="00B952C1">
        <w:tab/>
        <w:t xml:space="preserve">Procedure codes payable to podiatrists for laboratory and X-ray services </w:t>
      </w:r>
      <w:proofErr w:type="gramStart"/>
      <w:r w:rsidRPr="00B952C1">
        <w:t>are located in</w:t>
      </w:r>
      <w:proofErr w:type="gramEnd"/>
      <w:r w:rsidRPr="00B952C1">
        <w:t xml:space="preserve"> Section 242.130.</w:t>
      </w:r>
    </w:p>
    <w:p w14:paraId="6DD19A9F" w14:textId="77777777" w:rsidR="00653516" w:rsidRPr="00B952C1" w:rsidRDefault="00653516" w:rsidP="00653516">
      <w:pPr>
        <w:pStyle w:val="CLETTERED"/>
      </w:pPr>
      <w:r w:rsidRPr="00B952C1">
        <w:t>D.</w:t>
      </w:r>
      <w:r w:rsidRPr="00B952C1">
        <w:tab/>
        <w:t xml:space="preserve">Procedure code, Hospital Discharge Day Management, may not be billed by providers in conjunction with an initial or subsequent hospital care code (procedure codes).  Initial </w:t>
      </w:r>
      <w:r w:rsidRPr="00B952C1">
        <w:lastRenderedPageBreak/>
        <w:t>hospital care codes and subsequent hospital care codes may not be billed on the day of discharge.</w:t>
      </w:r>
    </w:p>
    <w:p w14:paraId="1D25C7FD" w14:textId="77777777" w:rsidR="00653516" w:rsidRPr="00B952C1" w:rsidRDefault="00653516" w:rsidP="00653516">
      <w:pPr>
        <w:pStyle w:val="CLETTERED"/>
      </w:pPr>
      <w:r w:rsidRPr="00B952C1">
        <w:t>E.</w:t>
      </w:r>
      <w:r w:rsidRPr="00B952C1">
        <w:tab/>
        <w:t>In addition to the CPT codes shown below are HCPCS codes and are payable to podiatrists.  HCPCS code requires a paper claim.  HCPCS codes must be billed with the manufacturer’s invoice.</w:t>
      </w:r>
    </w:p>
    <w:p w14:paraId="4D76030F" w14:textId="77777777" w:rsidR="00653516" w:rsidRPr="00B952C1" w:rsidRDefault="00653516" w:rsidP="00653516">
      <w:pPr>
        <w:spacing w:before="100" w:after="100"/>
        <w:ind w:left="900" w:hanging="540"/>
        <w:rPr>
          <w:rFonts w:eastAsia="MS Mincho"/>
          <w:sz w:val="21"/>
        </w:rPr>
      </w:pPr>
      <w:r w:rsidRPr="00B952C1">
        <w:rPr>
          <w:rStyle w:val="CLETTEREDChar"/>
        </w:rPr>
        <w:t>F.</w:t>
      </w:r>
      <w:r w:rsidRPr="00B952C1">
        <w:rPr>
          <w:rStyle w:val="CLETTEREDChar"/>
        </w:rPr>
        <w:tab/>
        <w:t>Procedure code must be billed for a service provided in a beneficiary’s home</w:t>
      </w:r>
      <w:r w:rsidRPr="00B952C1">
        <w:rPr>
          <w:rFonts w:eastAsia="MS Mincho"/>
          <w:sz w:val="21"/>
        </w:rPr>
        <w:t>.</w:t>
      </w:r>
    </w:p>
    <w:p w14:paraId="43604199" w14:textId="77777777" w:rsidR="00653516" w:rsidRPr="00B952C1" w:rsidRDefault="00653516" w:rsidP="00653516">
      <w:pPr>
        <w:pStyle w:val="ctext"/>
      </w:pPr>
      <w:r w:rsidRPr="00B952C1">
        <w:t xml:space="preserve">The listed procedure codes and their descriptions </w:t>
      </w:r>
      <w:proofErr w:type="gramStart"/>
      <w:r w:rsidRPr="00B952C1">
        <w:t>are located in</w:t>
      </w:r>
      <w:proofErr w:type="gramEnd"/>
      <w:r w:rsidRPr="00B952C1">
        <w:t xml:space="preserve"> the </w:t>
      </w:r>
      <w:r w:rsidRPr="00B952C1">
        <w:rPr>
          <w:i/>
        </w:rPr>
        <w:t>Physician’s Current Procedural Terminology (CPT)</w:t>
      </w:r>
      <w:r w:rsidRPr="00B952C1">
        <w:rPr>
          <w:iCs/>
        </w:rPr>
        <w:t xml:space="preserve"> book</w:t>
      </w:r>
      <w:r w:rsidRPr="00B952C1">
        <w:t>.  Section III of the Podiatrist Manual contains information on how to purchase a copy of the CPT publication.</w:t>
      </w:r>
    </w:p>
    <w:p w14:paraId="5EC15AAE" w14:textId="77777777" w:rsidR="00653516" w:rsidRPr="00B952C1" w:rsidRDefault="00653516" w:rsidP="00653516">
      <w:pPr>
        <w:pStyle w:val="ctext"/>
      </w:pPr>
      <w:r w:rsidRPr="00B952C1">
        <w:t>*Procedure codes are manually priced and require an operative report attached to a paper claim.</w:t>
      </w:r>
    </w:p>
    <w:p w14:paraId="3AC0A5B8" w14:textId="77777777" w:rsidR="00E96860" w:rsidRPr="00B952C1" w:rsidRDefault="00653516" w:rsidP="00653516">
      <w:pPr>
        <w:pStyle w:val="ctext"/>
      </w:pPr>
      <w:r w:rsidRPr="00B952C1">
        <w:t>**Procedure codes require prior authorization.  See Section 221.000 for detailed instructions.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5"/>
        <w:gridCol w:w="1295"/>
      </w:tblGrid>
      <w:tr w:rsidR="00E96860" w:rsidRPr="00B952C1" w14:paraId="517160E6" w14:textId="77777777" w:rsidTr="00FB45A4">
        <w:trPr>
          <w:cantSplit/>
        </w:trPr>
        <w:tc>
          <w:tcPr>
            <w:tcW w:w="8495" w:type="dxa"/>
            <w:tcBorders>
              <w:top w:val="single" w:sz="2" w:space="0" w:color="FFFFFF"/>
              <w:left w:val="single" w:sz="2" w:space="0" w:color="FFFFFF"/>
              <w:bottom w:val="single" w:sz="2" w:space="0" w:color="FFFFFF"/>
              <w:right w:val="single" w:sz="6" w:space="0" w:color="FFFFFF"/>
            </w:tcBorders>
            <w:hideMark/>
          </w:tcPr>
          <w:p w14:paraId="0BA25BE3" w14:textId="77777777" w:rsidR="00E96860" w:rsidRPr="00B952C1" w:rsidRDefault="00E96860" w:rsidP="00E96860">
            <w:pPr>
              <w:pStyle w:val="chead2"/>
            </w:pPr>
            <w:bookmarkStart w:id="101" w:name="_Toc90801817"/>
            <w:bookmarkStart w:id="102" w:name="_Toc103668868"/>
            <w:bookmarkStart w:id="103" w:name="_Toc199730890"/>
            <w:bookmarkStart w:id="104" w:name="_Toc199227896"/>
            <w:r w:rsidRPr="00B952C1">
              <w:t>242.110</w:t>
            </w:r>
            <w:r w:rsidRPr="00B952C1">
              <w:tab/>
            </w:r>
            <w:r w:rsidR="00D22ACE" w:rsidRPr="00B952C1">
              <w:t>Procedure Codes Payable in a Nursing Care Facility</w:t>
            </w:r>
            <w:bookmarkEnd w:id="102"/>
            <w:bookmarkEnd w:id="103"/>
            <w:bookmarkEnd w:id="104"/>
          </w:p>
        </w:tc>
        <w:tc>
          <w:tcPr>
            <w:tcW w:w="1295" w:type="dxa"/>
            <w:tcBorders>
              <w:top w:val="single" w:sz="2" w:space="0" w:color="FFFFFF"/>
              <w:left w:val="single" w:sz="6" w:space="0" w:color="FFFFFF"/>
              <w:bottom w:val="single" w:sz="2" w:space="0" w:color="FFFFFF"/>
              <w:right w:val="single" w:sz="2" w:space="0" w:color="FFFFFF"/>
            </w:tcBorders>
            <w:hideMark/>
          </w:tcPr>
          <w:p w14:paraId="6EABD759" w14:textId="77777777" w:rsidR="00E96860" w:rsidRPr="00B952C1" w:rsidRDefault="00D22ACE" w:rsidP="00A54AD8">
            <w:pPr>
              <w:pStyle w:val="cDate2"/>
            </w:pPr>
            <w:r w:rsidRPr="00B952C1">
              <w:t>2-1-22</w:t>
            </w:r>
          </w:p>
        </w:tc>
      </w:tr>
    </w:tbl>
    <w:bookmarkEnd w:id="94"/>
    <w:bookmarkEnd w:id="95"/>
    <w:bookmarkEnd w:id="101"/>
    <w:p w14:paraId="059F433B" w14:textId="77777777" w:rsidR="00292117" w:rsidRPr="00B952C1" w:rsidRDefault="00292117" w:rsidP="00292117">
      <w:pPr>
        <w:pStyle w:val="ctext"/>
      </w:pPr>
      <w:r w:rsidRPr="00B952C1">
        <w:t>The following procedure codes may be billed when these services are provided in a nursing care facility.</w:t>
      </w:r>
    </w:p>
    <w:p w14:paraId="49E2E295" w14:textId="77777777" w:rsidR="002F34E8" w:rsidRPr="00B952C1" w:rsidRDefault="00292117" w:rsidP="00D22ACE">
      <w:pPr>
        <w:pStyle w:val="ctext"/>
      </w:pPr>
      <w:hyperlink r:id="rId34" w:history="1">
        <w:r w:rsidRPr="00B952C1">
          <w:rPr>
            <w:rStyle w:val="Hyperlink"/>
          </w:rPr>
          <w:t>View or print the procedure codes for Podiatrist services.</w:t>
        </w:r>
      </w:hyperlink>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1604"/>
      </w:tblGrid>
      <w:tr w:rsidR="002F34E8" w:rsidRPr="00B952C1" w14:paraId="44D37EFA" w14:textId="77777777" w:rsidTr="004A0A04">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201B5828" w14:textId="77777777" w:rsidR="002F34E8" w:rsidRPr="00B952C1" w:rsidRDefault="002F34E8" w:rsidP="004A0A04">
            <w:pPr>
              <w:pStyle w:val="chead2"/>
            </w:pPr>
            <w:bookmarkStart w:id="105" w:name="Section242_120" w:colFirst="0" w:colLast="0"/>
            <w:bookmarkStart w:id="106" w:name="_Toc199227897"/>
            <w:r w:rsidRPr="00B952C1">
              <w:t>242.120</w:t>
            </w:r>
            <w:r w:rsidRPr="00B952C1">
              <w:tab/>
            </w:r>
            <w:r w:rsidR="00FA2CFF" w:rsidRPr="00B952C1">
              <w:t>Procedure Codes Requiring Prior Authorization</w:t>
            </w:r>
            <w:bookmarkEnd w:id="106"/>
          </w:p>
        </w:tc>
        <w:tc>
          <w:tcPr>
            <w:tcW w:w="1604" w:type="dxa"/>
            <w:tcBorders>
              <w:top w:val="single" w:sz="2" w:space="0" w:color="FFFFFF"/>
              <w:left w:val="single" w:sz="6" w:space="0" w:color="FFFFFF"/>
              <w:bottom w:val="single" w:sz="2" w:space="0" w:color="FFFFFF"/>
              <w:right w:val="single" w:sz="2" w:space="0" w:color="FFFFFF"/>
            </w:tcBorders>
          </w:tcPr>
          <w:p w14:paraId="5411AAD5" w14:textId="77777777" w:rsidR="002F34E8" w:rsidRPr="00B952C1" w:rsidRDefault="00FA2CFF" w:rsidP="004A0A04">
            <w:pPr>
              <w:pStyle w:val="cDate2"/>
            </w:pPr>
            <w:r w:rsidRPr="00B952C1">
              <w:t>2-1-22</w:t>
            </w:r>
          </w:p>
        </w:tc>
      </w:tr>
    </w:tbl>
    <w:bookmarkEnd w:id="105"/>
    <w:p w14:paraId="00BB0F3F" w14:textId="77777777" w:rsidR="00FA2CFF" w:rsidRPr="00B952C1" w:rsidRDefault="00FA2CFF" w:rsidP="00FA2CFF">
      <w:pPr>
        <w:pStyle w:val="ctext"/>
      </w:pPr>
      <w:r w:rsidRPr="00B952C1">
        <w:t>The following procedure codes require prior authorization before services may be provided.</w:t>
      </w:r>
    </w:p>
    <w:p w14:paraId="23448FDF" w14:textId="77777777" w:rsidR="005D1CB7" w:rsidRPr="00B952C1" w:rsidRDefault="00FA2CFF" w:rsidP="00DD002A">
      <w:pPr>
        <w:pStyle w:val="ctext"/>
      </w:pPr>
      <w:hyperlink r:id="rId35" w:history="1">
        <w:r w:rsidRPr="00B952C1">
          <w:rPr>
            <w:rStyle w:val="Hyperlink"/>
          </w:rPr>
          <w:t>View or print the procedure codes for Podiatrist services.</w:t>
        </w:r>
      </w:hyperlink>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1604"/>
      </w:tblGrid>
      <w:tr w:rsidR="00B7695F" w:rsidRPr="00B952C1" w14:paraId="7255C049" w14:textId="77777777">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18502965" w14:textId="77777777" w:rsidR="00B7695F" w:rsidRPr="00B952C1" w:rsidRDefault="00B7695F">
            <w:pPr>
              <w:pStyle w:val="chead2"/>
            </w:pPr>
            <w:bookmarkStart w:id="107" w:name="_Toc199227898"/>
            <w:r w:rsidRPr="00B952C1">
              <w:t>242.130</w:t>
            </w:r>
            <w:r w:rsidRPr="00B952C1">
              <w:tab/>
            </w:r>
            <w:r w:rsidR="006E0BC3" w:rsidRPr="00B952C1">
              <w:t>Procedure Codes Payable for Laboratory and X-Ray Services</w:t>
            </w:r>
            <w:bookmarkEnd w:id="107"/>
          </w:p>
        </w:tc>
        <w:tc>
          <w:tcPr>
            <w:tcW w:w="1604" w:type="dxa"/>
            <w:tcBorders>
              <w:top w:val="single" w:sz="2" w:space="0" w:color="FFFFFF"/>
              <w:left w:val="single" w:sz="6" w:space="0" w:color="FFFFFF"/>
              <w:bottom w:val="single" w:sz="2" w:space="0" w:color="FFFFFF"/>
              <w:right w:val="single" w:sz="2" w:space="0" w:color="FFFFFF"/>
            </w:tcBorders>
          </w:tcPr>
          <w:p w14:paraId="5650BC54" w14:textId="77777777" w:rsidR="00B7695F" w:rsidRPr="00B952C1" w:rsidRDefault="006E0BC3">
            <w:pPr>
              <w:pStyle w:val="cDate2"/>
            </w:pPr>
            <w:r w:rsidRPr="00B952C1">
              <w:t>2-1-22</w:t>
            </w:r>
          </w:p>
        </w:tc>
      </w:tr>
    </w:tbl>
    <w:p w14:paraId="5EBEA9E7" w14:textId="77777777" w:rsidR="006E0BC3" w:rsidRPr="00B952C1" w:rsidRDefault="006E0BC3" w:rsidP="006E0BC3">
      <w:pPr>
        <w:pStyle w:val="ctext"/>
      </w:pPr>
      <w:r w:rsidRPr="00B952C1">
        <w:t xml:space="preserve">The following procedure codes may be billed for laboratory and X-ray services.  Section 214.300 contains information regarding the $500.00 benefit limit for laboratory and X-ray services established for individuals </w:t>
      </w:r>
      <w:proofErr w:type="gramStart"/>
      <w:r w:rsidRPr="00B952C1">
        <w:t>age</w:t>
      </w:r>
      <w:proofErr w:type="gramEnd"/>
      <w:r w:rsidRPr="00B952C1">
        <w:t xml:space="preserve"> 21 and over.</w:t>
      </w:r>
    </w:p>
    <w:p w14:paraId="5388E6A6" w14:textId="77777777" w:rsidR="00B7695F" w:rsidRPr="00B952C1" w:rsidRDefault="006E0BC3" w:rsidP="006E0BC3">
      <w:pPr>
        <w:pStyle w:val="ctext"/>
      </w:pPr>
      <w:hyperlink r:id="rId36" w:history="1">
        <w:r w:rsidRPr="00B952C1">
          <w:rPr>
            <w:rStyle w:val="Hyperlink"/>
          </w:rPr>
          <w:t>View or print the procedure codes for Podiatrist services.</w:t>
        </w:r>
      </w:hyperlink>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4"/>
        <w:gridCol w:w="373"/>
        <w:gridCol w:w="1623"/>
        <w:gridCol w:w="18"/>
      </w:tblGrid>
      <w:tr w:rsidR="00D4477A" w:rsidRPr="00B952C1" w14:paraId="23907628" w14:textId="77777777" w:rsidTr="00C106BC">
        <w:tblPrEx>
          <w:tblCellMar>
            <w:top w:w="0" w:type="dxa"/>
            <w:bottom w:w="0" w:type="dxa"/>
          </w:tblCellMar>
        </w:tblPrEx>
        <w:trPr>
          <w:gridAfter w:val="1"/>
          <w:wAfter w:w="18" w:type="dxa"/>
          <w:cantSplit/>
        </w:trPr>
        <w:tc>
          <w:tcPr>
            <w:tcW w:w="7737" w:type="dxa"/>
            <w:gridSpan w:val="2"/>
            <w:tcBorders>
              <w:top w:val="single" w:sz="2" w:space="0" w:color="FFFFFF"/>
              <w:left w:val="single" w:sz="2" w:space="0" w:color="FFFFFF"/>
              <w:bottom w:val="single" w:sz="2" w:space="0" w:color="FFFFFF"/>
              <w:right w:val="single" w:sz="6" w:space="0" w:color="FFFFFF"/>
            </w:tcBorders>
          </w:tcPr>
          <w:p w14:paraId="46053F14" w14:textId="77777777" w:rsidR="00D4477A" w:rsidRPr="00B952C1" w:rsidRDefault="0071074D" w:rsidP="000D0474">
            <w:pPr>
              <w:pStyle w:val="chead2"/>
              <w:keepNext/>
            </w:pPr>
            <w:bookmarkStart w:id="108" w:name="_Toc124578265"/>
            <w:bookmarkStart w:id="109" w:name="_Toc164066394"/>
            <w:bookmarkStart w:id="110" w:name="_Toc199227899"/>
            <w:smartTag w:uri="urn:schemas-microsoft-com:office:smarttags" w:element="address">
              <w:smartTag w:uri="urn:schemas-microsoft-com:office:smarttags" w:element="Street">
                <w:r w:rsidRPr="00B952C1">
                  <w:t>242.200</w:t>
                </w:r>
                <w:r w:rsidRPr="00B952C1">
                  <w:tab/>
                  <w:t>Podiatrist National Place</w:t>
                </w:r>
              </w:smartTag>
            </w:smartTag>
            <w:r w:rsidRPr="00B952C1">
              <w:t xml:space="preserve"> of Service Codes</w:t>
            </w:r>
            <w:bookmarkEnd w:id="108"/>
            <w:bookmarkEnd w:id="109"/>
            <w:bookmarkEnd w:id="110"/>
          </w:p>
        </w:tc>
        <w:tc>
          <w:tcPr>
            <w:tcW w:w="1623" w:type="dxa"/>
            <w:tcBorders>
              <w:top w:val="single" w:sz="2" w:space="0" w:color="FFFFFF"/>
              <w:left w:val="single" w:sz="6" w:space="0" w:color="FFFFFF"/>
              <w:bottom w:val="single" w:sz="2" w:space="0" w:color="FFFFFF"/>
              <w:right w:val="single" w:sz="2" w:space="0" w:color="FFFFFF"/>
            </w:tcBorders>
          </w:tcPr>
          <w:p w14:paraId="5251B4C3" w14:textId="77777777" w:rsidR="00D4477A" w:rsidRPr="00B952C1" w:rsidRDefault="00D4477A" w:rsidP="000D0474">
            <w:pPr>
              <w:pStyle w:val="cDate2"/>
              <w:keepNext/>
            </w:pPr>
          </w:p>
        </w:tc>
      </w:tr>
      <w:tr w:rsidR="00DF4A4C" w:rsidRPr="00B952C1" w14:paraId="470B4BBB" w14:textId="77777777" w:rsidTr="00C106BC">
        <w:tblPrEx>
          <w:tblCellMar>
            <w:top w:w="0" w:type="dxa"/>
            <w:bottom w:w="0" w:type="dxa"/>
          </w:tblCellMar>
        </w:tblPrEx>
        <w:trPr>
          <w:cantSplit/>
        </w:trPr>
        <w:tc>
          <w:tcPr>
            <w:tcW w:w="7364" w:type="dxa"/>
            <w:tcBorders>
              <w:top w:val="single" w:sz="2" w:space="0" w:color="FFFFFF"/>
              <w:left w:val="single" w:sz="2" w:space="0" w:color="FFFFFF"/>
              <w:bottom w:val="single" w:sz="2" w:space="0" w:color="FFFFFF"/>
              <w:right w:val="single" w:sz="6" w:space="0" w:color="FFFFFF"/>
            </w:tcBorders>
          </w:tcPr>
          <w:p w14:paraId="7811A3C9" w14:textId="77777777" w:rsidR="00DF4A4C" w:rsidRPr="00B952C1" w:rsidRDefault="00DF4A4C" w:rsidP="00A629E2">
            <w:pPr>
              <w:pStyle w:val="chead2"/>
              <w:keepNext/>
            </w:pPr>
            <w:bookmarkStart w:id="111" w:name="_Toc124578266"/>
            <w:bookmarkStart w:id="112" w:name="_Toc164066395"/>
            <w:bookmarkStart w:id="113" w:name="_Toc199227900"/>
            <w:smartTag w:uri="urn:schemas-microsoft-com:office:smarttags" w:element="address">
              <w:smartTag w:uri="urn:schemas-microsoft-com:office:smarttags" w:element="Street">
                <w:r w:rsidRPr="00B952C1">
                  <w:t>242.210</w:t>
                </w:r>
                <w:r w:rsidRPr="00B952C1">
                  <w:tab/>
                  <w:t>National Place</w:t>
                </w:r>
              </w:smartTag>
            </w:smartTag>
            <w:r w:rsidRPr="00B952C1">
              <w:t xml:space="preserve"> of Service Codes</w:t>
            </w:r>
            <w:bookmarkEnd w:id="111"/>
            <w:bookmarkEnd w:id="112"/>
            <w:bookmarkEnd w:id="113"/>
          </w:p>
        </w:tc>
        <w:tc>
          <w:tcPr>
            <w:tcW w:w="2014" w:type="dxa"/>
            <w:gridSpan w:val="3"/>
            <w:tcBorders>
              <w:top w:val="single" w:sz="2" w:space="0" w:color="FFFFFF"/>
              <w:left w:val="single" w:sz="6" w:space="0" w:color="FFFFFF"/>
              <w:bottom w:val="single" w:sz="2" w:space="0" w:color="FFFFFF"/>
              <w:right w:val="single" w:sz="2" w:space="0" w:color="FFFFFF"/>
            </w:tcBorders>
          </w:tcPr>
          <w:p w14:paraId="57C54C41" w14:textId="77777777" w:rsidR="00DF4A4C" w:rsidRPr="00B952C1" w:rsidRDefault="00DF4A4C" w:rsidP="00A629E2">
            <w:pPr>
              <w:pStyle w:val="cDate2"/>
              <w:keepNext/>
            </w:pPr>
            <w:r w:rsidRPr="00B952C1">
              <w:t>7-1-07</w:t>
            </w:r>
          </w:p>
        </w:tc>
      </w:tr>
    </w:tbl>
    <w:p w14:paraId="176510EA" w14:textId="77777777" w:rsidR="00DF4A4C" w:rsidRPr="00B952C1" w:rsidRDefault="00DF4A4C" w:rsidP="00DF4A4C">
      <w:pPr>
        <w:pStyle w:val="ctext"/>
      </w:pPr>
      <w:r w:rsidRPr="00B952C1">
        <w:t xml:space="preserve">Electronic and paper claims require the same </w:t>
      </w:r>
      <w:smartTag w:uri="urn:schemas-microsoft-com:office:smarttags" w:element="address">
        <w:smartTag w:uri="urn:schemas-microsoft-com:office:smarttags" w:element="Street">
          <w:r w:rsidRPr="00B952C1">
            <w:t>National Place</w:t>
          </w:r>
        </w:smartTag>
      </w:smartTag>
      <w:r w:rsidRPr="00B952C1">
        <w:t xml:space="preserve"> of Service Code.  </w:t>
      </w:r>
    </w:p>
    <w:p w14:paraId="1B469B88" w14:textId="77777777" w:rsidR="00DF4A4C" w:rsidRPr="00B952C1" w:rsidRDefault="00DF4A4C" w:rsidP="00DF4A4C">
      <w:pPr>
        <w:pStyle w:val="ctablespace"/>
      </w:pPr>
    </w:p>
    <w:tbl>
      <w:tblPr>
        <w:tblW w:w="8899" w:type="dxa"/>
        <w:tblInd w:w="475" w:type="dxa"/>
        <w:tblBorders>
          <w:top w:val="single" w:sz="4" w:space="0" w:color="auto"/>
          <w:bottom w:val="single" w:sz="4" w:space="0" w:color="auto"/>
          <w:insideH w:val="single" w:sz="4" w:space="0" w:color="auto"/>
        </w:tblBorders>
        <w:tblLook w:val="0000" w:firstRow="0" w:lastRow="0" w:firstColumn="0" w:lastColumn="0" w:noHBand="0" w:noVBand="0"/>
      </w:tblPr>
      <w:tblGrid>
        <w:gridCol w:w="4449"/>
        <w:gridCol w:w="4450"/>
      </w:tblGrid>
      <w:tr w:rsidR="00DF4A4C" w:rsidRPr="00B952C1" w14:paraId="6AC87528" w14:textId="77777777" w:rsidTr="00A629E2">
        <w:tblPrEx>
          <w:tblCellMar>
            <w:top w:w="0" w:type="dxa"/>
            <w:bottom w:w="0" w:type="dxa"/>
          </w:tblCellMar>
        </w:tblPrEx>
        <w:trPr>
          <w:tblHeader/>
        </w:trPr>
        <w:tc>
          <w:tcPr>
            <w:tcW w:w="4449" w:type="dxa"/>
          </w:tcPr>
          <w:p w14:paraId="7EC95E8F" w14:textId="77777777" w:rsidR="00DF4A4C" w:rsidRPr="00B952C1" w:rsidRDefault="00DF4A4C" w:rsidP="00A629E2">
            <w:pPr>
              <w:pStyle w:val="cTableText"/>
              <w:keepNext/>
              <w:rPr>
                <w:b/>
                <w:bCs/>
              </w:rPr>
            </w:pPr>
            <w:r w:rsidRPr="00B952C1">
              <w:rPr>
                <w:b/>
                <w:bCs/>
              </w:rPr>
              <w:t>Place of Service</w:t>
            </w:r>
          </w:p>
        </w:tc>
        <w:tc>
          <w:tcPr>
            <w:tcW w:w="4450" w:type="dxa"/>
          </w:tcPr>
          <w:p w14:paraId="0E3D8FF5" w14:textId="77777777" w:rsidR="00DF4A4C" w:rsidRPr="00B952C1" w:rsidRDefault="00DF4A4C" w:rsidP="00A629E2">
            <w:pPr>
              <w:pStyle w:val="cTableText"/>
              <w:keepNext/>
              <w:rPr>
                <w:b/>
                <w:bCs/>
              </w:rPr>
            </w:pPr>
            <w:r w:rsidRPr="00B952C1">
              <w:rPr>
                <w:b/>
                <w:bCs/>
              </w:rPr>
              <w:t>Place of Service Codes</w:t>
            </w:r>
          </w:p>
        </w:tc>
      </w:tr>
      <w:tr w:rsidR="00DF4A4C" w:rsidRPr="00B952C1" w14:paraId="57B8E6D1" w14:textId="77777777" w:rsidTr="00A629E2">
        <w:tblPrEx>
          <w:tblCellMar>
            <w:top w:w="0" w:type="dxa"/>
            <w:bottom w:w="0" w:type="dxa"/>
          </w:tblCellMar>
        </w:tblPrEx>
        <w:tc>
          <w:tcPr>
            <w:tcW w:w="4449" w:type="dxa"/>
          </w:tcPr>
          <w:p w14:paraId="2743607E" w14:textId="77777777" w:rsidR="00DF4A4C" w:rsidRPr="00B952C1" w:rsidRDefault="00DF4A4C" w:rsidP="00A629E2">
            <w:pPr>
              <w:pStyle w:val="cTableText"/>
            </w:pPr>
            <w:smartTag w:uri="urn:schemas-microsoft-com:office:smarttags" w:element="place">
              <w:smartTag w:uri="urn:schemas-microsoft-com:office:smarttags" w:element="PlaceName">
                <w:r w:rsidRPr="00B952C1">
                  <w:t>Inpatient</w:t>
                </w:r>
              </w:smartTag>
              <w:r w:rsidRPr="00B952C1">
                <w:t xml:space="preserve"> </w:t>
              </w:r>
              <w:smartTag w:uri="urn:schemas-microsoft-com:office:smarttags" w:element="PlaceType">
                <w:r w:rsidRPr="00B952C1">
                  <w:t>Hospital</w:t>
                </w:r>
              </w:smartTag>
            </w:smartTag>
          </w:p>
        </w:tc>
        <w:tc>
          <w:tcPr>
            <w:tcW w:w="4450" w:type="dxa"/>
          </w:tcPr>
          <w:p w14:paraId="5ED9770C" w14:textId="77777777" w:rsidR="00DF4A4C" w:rsidRPr="00B952C1" w:rsidRDefault="00DF4A4C" w:rsidP="00A629E2">
            <w:pPr>
              <w:pStyle w:val="cTableText"/>
            </w:pPr>
            <w:r w:rsidRPr="00B952C1">
              <w:t>21</w:t>
            </w:r>
          </w:p>
        </w:tc>
      </w:tr>
      <w:tr w:rsidR="00DF4A4C" w:rsidRPr="00B952C1" w14:paraId="751DF8CD" w14:textId="77777777" w:rsidTr="00A629E2">
        <w:tblPrEx>
          <w:tblCellMar>
            <w:top w:w="0" w:type="dxa"/>
            <w:bottom w:w="0" w:type="dxa"/>
          </w:tblCellMar>
        </w:tblPrEx>
        <w:tc>
          <w:tcPr>
            <w:tcW w:w="4449" w:type="dxa"/>
          </w:tcPr>
          <w:p w14:paraId="6B7BC97F" w14:textId="77777777" w:rsidR="00DF4A4C" w:rsidRPr="00B952C1" w:rsidRDefault="00DF4A4C" w:rsidP="00A629E2">
            <w:pPr>
              <w:pStyle w:val="cTableText"/>
            </w:pPr>
            <w:smartTag w:uri="urn:schemas-microsoft-com:office:smarttags" w:element="place">
              <w:smartTag w:uri="urn:schemas-microsoft-com:office:smarttags" w:element="PlaceName">
                <w:r w:rsidRPr="00B952C1">
                  <w:t>Outpatient</w:t>
                </w:r>
              </w:smartTag>
              <w:r w:rsidRPr="00B952C1">
                <w:t xml:space="preserve"> </w:t>
              </w:r>
              <w:smartTag w:uri="urn:schemas-microsoft-com:office:smarttags" w:element="PlaceType">
                <w:r w:rsidRPr="00B952C1">
                  <w:t>Hospital</w:t>
                </w:r>
              </w:smartTag>
            </w:smartTag>
          </w:p>
        </w:tc>
        <w:tc>
          <w:tcPr>
            <w:tcW w:w="4450" w:type="dxa"/>
          </w:tcPr>
          <w:p w14:paraId="06EE0AB8" w14:textId="77777777" w:rsidR="00DF4A4C" w:rsidRPr="00B952C1" w:rsidRDefault="00DF4A4C" w:rsidP="00A629E2">
            <w:pPr>
              <w:pStyle w:val="cTableText"/>
            </w:pPr>
            <w:r w:rsidRPr="00B952C1">
              <w:t>22</w:t>
            </w:r>
          </w:p>
        </w:tc>
      </w:tr>
      <w:tr w:rsidR="00DF4A4C" w:rsidRPr="00B952C1" w14:paraId="2673818E" w14:textId="77777777" w:rsidTr="00A629E2">
        <w:tblPrEx>
          <w:tblCellMar>
            <w:top w:w="0" w:type="dxa"/>
            <w:bottom w:w="0" w:type="dxa"/>
          </w:tblCellMar>
        </w:tblPrEx>
        <w:tc>
          <w:tcPr>
            <w:tcW w:w="4449" w:type="dxa"/>
          </w:tcPr>
          <w:p w14:paraId="19DEC703" w14:textId="77777777" w:rsidR="00DF4A4C" w:rsidRPr="00B952C1" w:rsidRDefault="00DF4A4C" w:rsidP="00A629E2">
            <w:pPr>
              <w:pStyle w:val="cTableText"/>
            </w:pPr>
            <w:r w:rsidRPr="00B952C1">
              <w:t>Emergency Room</w:t>
            </w:r>
          </w:p>
        </w:tc>
        <w:tc>
          <w:tcPr>
            <w:tcW w:w="4450" w:type="dxa"/>
          </w:tcPr>
          <w:p w14:paraId="12857F5B" w14:textId="77777777" w:rsidR="00DF4A4C" w:rsidRPr="00B952C1" w:rsidRDefault="00DF4A4C" w:rsidP="00A629E2">
            <w:pPr>
              <w:pStyle w:val="cTableText"/>
            </w:pPr>
            <w:r w:rsidRPr="00B952C1">
              <w:t>23</w:t>
            </w:r>
          </w:p>
        </w:tc>
      </w:tr>
      <w:tr w:rsidR="00DF4A4C" w:rsidRPr="00B952C1" w14:paraId="463228F9" w14:textId="77777777" w:rsidTr="00A629E2">
        <w:tblPrEx>
          <w:tblCellMar>
            <w:top w:w="0" w:type="dxa"/>
            <w:bottom w:w="0" w:type="dxa"/>
          </w:tblCellMar>
        </w:tblPrEx>
        <w:tc>
          <w:tcPr>
            <w:tcW w:w="4449" w:type="dxa"/>
          </w:tcPr>
          <w:p w14:paraId="383DE09B" w14:textId="77777777" w:rsidR="00DF4A4C" w:rsidRPr="00B952C1" w:rsidRDefault="00DF4A4C" w:rsidP="00A629E2">
            <w:pPr>
              <w:pStyle w:val="cTableText"/>
            </w:pPr>
            <w:r w:rsidRPr="00B952C1">
              <w:t>Doctor’s Office</w:t>
            </w:r>
          </w:p>
        </w:tc>
        <w:tc>
          <w:tcPr>
            <w:tcW w:w="4450" w:type="dxa"/>
          </w:tcPr>
          <w:p w14:paraId="38DE60BE" w14:textId="77777777" w:rsidR="00DF4A4C" w:rsidRPr="00B952C1" w:rsidRDefault="00DF4A4C" w:rsidP="00A629E2">
            <w:pPr>
              <w:pStyle w:val="cTableText"/>
            </w:pPr>
            <w:r w:rsidRPr="00B952C1">
              <w:t>11</w:t>
            </w:r>
          </w:p>
        </w:tc>
      </w:tr>
      <w:tr w:rsidR="00DF4A4C" w:rsidRPr="00B952C1" w14:paraId="01B28728" w14:textId="77777777" w:rsidTr="00A629E2">
        <w:tblPrEx>
          <w:tblCellMar>
            <w:top w:w="0" w:type="dxa"/>
            <w:bottom w:w="0" w:type="dxa"/>
          </w:tblCellMar>
        </w:tblPrEx>
        <w:tc>
          <w:tcPr>
            <w:tcW w:w="4449" w:type="dxa"/>
          </w:tcPr>
          <w:p w14:paraId="0D5AAB08" w14:textId="77777777" w:rsidR="00DF4A4C" w:rsidRPr="00B952C1" w:rsidRDefault="00DF4A4C" w:rsidP="00A629E2">
            <w:pPr>
              <w:pStyle w:val="cTableText"/>
            </w:pPr>
            <w:r w:rsidRPr="00B952C1">
              <w:t>Patient’s Home</w:t>
            </w:r>
          </w:p>
        </w:tc>
        <w:tc>
          <w:tcPr>
            <w:tcW w:w="4450" w:type="dxa"/>
          </w:tcPr>
          <w:p w14:paraId="6A600BD3" w14:textId="77777777" w:rsidR="00DF4A4C" w:rsidRPr="00B952C1" w:rsidRDefault="00DF4A4C" w:rsidP="00A629E2">
            <w:pPr>
              <w:pStyle w:val="cTableText"/>
            </w:pPr>
            <w:r w:rsidRPr="00B952C1">
              <w:t>12</w:t>
            </w:r>
          </w:p>
        </w:tc>
      </w:tr>
      <w:tr w:rsidR="00DF4A4C" w:rsidRPr="00B952C1" w14:paraId="622B9271" w14:textId="77777777" w:rsidTr="00A629E2">
        <w:tblPrEx>
          <w:tblCellMar>
            <w:top w:w="0" w:type="dxa"/>
            <w:bottom w:w="0" w:type="dxa"/>
          </w:tblCellMar>
        </w:tblPrEx>
        <w:tc>
          <w:tcPr>
            <w:tcW w:w="4449" w:type="dxa"/>
          </w:tcPr>
          <w:p w14:paraId="38F7B36B" w14:textId="77777777" w:rsidR="00DF4A4C" w:rsidRPr="00B952C1" w:rsidRDefault="00DF4A4C" w:rsidP="00A629E2">
            <w:pPr>
              <w:pStyle w:val="cTableText"/>
            </w:pPr>
            <w:r w:rsidRPr="00B952C1">
              <w:t>Nursing Facility</w:t>
            </w:r>
          </w:p>
        </w:tc>
        <w:tc>
          <w:tcPr>
            <w:tcW w:w="4450" w:type="dxa"/>
          </w:tcPr>
          <w:p w14:paraId="11AAD7F5" w14:textId="77777777" w:rsidR="00DF4A4C" w:rsidRPr="00B952C1" w:rsidRDefault="00DF4A4C" w:rsidP="00A629E2">
            <w:pPr>
              <w:pStyle w:val="cTableText"/>
            </w:pPr>
            <w:r w:rsidRPr="00B952C1">
              <w:t>32</w:t>
            </w:r>
          </w:p>
        </w:tc>
      </w:tr>
      <w:tr w:rsidR="00DF4A4C" w:rsidRPr="00B952C1" w14:paraId="44422215" w14:textId="77777777" w:rsidTr="00A629E2">
        <w:tblPrEx>
          <w:tblCellMar>
            <w:top w:w="0" w:type="dxa"/>
            <w:bottom w:w="0" w:type="dxa"/>
          </w:tblCellMar>
        </w:tblPrEx>
        <w:tc>
          <w:tcPr>
            <w:tcW w:w="4449" w:type="dxa"/>
          </w:tcPr>
          <w:p w14:paraId="3C9DDAFC" w14:textId="77777777" w:rsidR="00DF4A4C" w:rsidRPr="00B952C1" w:rsidRDefault="00DF4A4C" w:rsidP="00A629E2">
            <w:pPr>
              <w:pStyle w:val="cTableText"/>
            </w:pPr>
            <w:r w:rsidRPr="00B952C1">
              <w:t>Skilled Nursing Facility</w:t>
            </w:r>
          </w:p>
        </w:tc>
        <w:tc>
          <w:tcPr>
            <w:tcW w:w="4450" w:type="dxa"/>
          </w:tcPr>
          <w:p w14:paraId="0EE6B889" w14:textId="77777777" w:rsidR="00DF4A4C" w:rsidRPr="00B952C1" w:rsidRDefault="00DF4A4C" w:rsidP="00A629E2">
            <w:pPr>
              <w:pStyle w:val="cTableText"/>
            </w:pPr>
            <w:r w:rsidRPr="00B952C1">
              <w:t>31</w:t>
            </w:r>
          </w:p>
        </w:tc>
      </w:tr>
      <w:tr w:rsidR="00DF4A4C" w:rsidRPr="00B952C1" w14:paraId="2873DBFB" w14:textId="77777777" w:rsidTr="00A629E2">
        <w:tblPrEx>
          <w:tblCellMar>
            <w:top w:w="0" w:type="dxa"/>
            <w:bottom w:w="0" w:type="dxa"/>
          </w:tblCellMar>
        </w:tblPrEx>
        <w:tc>
          <w:tcPr>
            <w:tcW w:w="4449" w:type="dxa"/>
          </w:tcPr>
          <w:p w14:paraId="38224FF4" w14:textId="77777777" w:rsidR="00DF4A4C" w:rsidRPr="00B952C1" w:rsidRDefault="00DF4A4C" w:rsidP="00A629E2">
            <w:pPr>
              <w:pStyle w:val="cTableText"/>
            </w:pPr>
            <w:r w:rsidRPr="00B952C1">
              <w:t>Other Locations</w:t>
            </w:r>
          </w:p>
        </w:tc>
        <w:tc>
          <w:tcPr>
            <w:tcW w:w="4450" w:type="dxa"/>
          </w:tcPr>
          <w:p w14:paraId="176212B1" w14:textId="77777777" w:rsidR="00DF4A4C" w:rsidRPr="00B952C1" w:rsidRDefault="00DF4A4C" w:rsidP="00A629E2">
            <w:pPr>
              <w:pStyle w:val="cTableText"/>
            </w:pPr>
            <w:r w:rsidRPr="00B952C1">
              <w:t>99</w:t>
            </w:r>
          </w:p>
        </w:tc>
      </w:tr>
      <w:tr w:rsidR="00DF4A4C" w:rsidRPr="00B952C1" w14:paraId="6BB1B7FA" w14:textId="77777777" w:rsidTr="00A629E2">
        <w:tblPrEx>
          <w:tblCellMar>
            <w:top w:w="0" w:type="dxa"/>
            <w:bottom w:w="0" w:type="dxa"/>
          </w:tblCellMar>
        </w:tblPrEx>
        <w:tc>
          <w:tcPr>
            <w:tcW w:w="4449" w:type="dxa"/>
          </w:tcPr>
          <w:p w14:paraId="7FCAF130" w14:textId="77777777" w:rsidR="00DF4A4C" w:rsidRPr="00B952C1" w:rsidRDefault="00DF4A4C" w:rsidP="00A629E2">
            <w:pPr>
              <w:pStyle w:val="cTableText"/>
            </w:pPr>
            <w:r w:rsidRPr="00B952C1">
              <w:t>Ambulatory Surgical Center</w:t>
            </w:r>
          </w:p>
        </w:tc>
        <w:tc>
          <w:tcPr>
            <w:tcW w:w="4450" w:type="dxa"/>
          </w:tcPr>
          <w:p w14:paraId="2793C9CE" w14:textId="77777777" w:rsidR="00DF4A4C" w:rsidRPr="00B952C1" w:rsidRDefault="00DF4A4C" w:rsidP="00A629E2">
            <w:pPr>
              <w:pStyle w:val="cTableText"/>
            </w:pPr>
            <w:r w:rsidRPr="00B952C1">
              <w:t>24</w:t>
            </w:r>
          </w:p>
        </w:tc>
      </w:tr>
      <w:tr w:rsidR="00DF4A4C" w:rsidRPr="00B952C1" w14:paraId="43CA084F" w14:textId="77777777" w:rsidTr="00A629E2">
        <w:tblPrEx>
          <w:tblCellMar>
            <w:top w:w="0" w:type="dxa"/>
            <w:bottom w:w="0" w:type="dxa"/>
          </w:tblCellMar>
        </w:tblPrEx>
        <w:tc>
          <w:tcPr>
            <w:tcW w:w="4449" w:type="dxa"/>
          </w:tcPr>
          <w:p w14:paraId="1BEBF15A" w14:textId="77777777" w:rsidR="00DF4A4C" w:rsidRPr="00B952C1" w:rsidRDefault="00DF4A4C" w:rsidP="00A629E2">
            <w:pPr>
              <w:pStyle w:val="cTableText"/>
            </w:pPr>
            <w:r w:rsidRPr="00B952C1">
              <w:lastRenderedPageBreak/>
              <w:t>Inpatient Psychiatric Facility</w:t>
            </w:r>
          </w:p>
        </w:tc>
        <w:tc>
          <w:tcPr>
            <w:tcW w:w="4450" w:type="dxa"/>
          </w:tcPr>
          <w:p w14:paraId="4596C32A" w14:textId="77777777" w:rsidR="00DF4A4C" w:rsidRPr="00B952C1" w:rsidRDefault="00DF4A4C" w:rsidP="00A629E2">
            <w:pPr>
              <w:pStyle w:val="cTableText"/>
            </w:pPr>
            <w:r w:rsidRPr="00B952C1">
              <w:t>51</w:t>
            </w:r>
          </w:p>
        </w:tc>
      </w:tr>
    </w:tbl>
    <w:p w14:paraId="38ADA7AD" w14:textId="77777777" w:rsidR="00DF4A4C" w:rsidRPr="00B952C1" w:rsidRDefault="00DF4A4C" w:rsidP="00DF4A4C">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8"/>
        <w:gridCol w:w="1632"/>
      </w:tblGrid>
      <w:tr w:rsidR="00BA7EE8" w:rsidRPr="00B952C1" w14:paraId="5CB24F54" w14:textId="77777777" w:rsidTr="00157FE3">
        <w:tblPrEx>
          <w:tblCellMar>
            <w:top w:w="0" w:type="dxa"/>
            <w:bottom w:w="0" w:type="dxa"/>
          </w:tblCellMar>
        </w:tblPrEx>
        <w:trPr>
          <w:cantSplit/>
        </w:trPr>
        <w:tc>
          <w:tcPr>
            <w:tcW w:w="7728" w:type="dxa"/>
            <w:tcBorders>
              <w:top w:val="single" w:sz="2" w:space="0" w:color="FFFFFF"/>
              <w:left w:val="single" w:sz="2" w:space="0" w:color="FFFFFF"/>
              <w:bottom w:val="single" w:sz="2" w:space="0" w:color="FFFFFF"/>
              <w:right w:val="single" w:sz="6" w:space="0" w:color="FFFFFF"/>
            </w:tcBorders>
          </w:tcPr>
          <w:p w14:paraId="79065DAD" w14:textId="77777777" w:rsidR="00BA7EE8" w:rsidRPr="00B952C1" w:rsidRDefault="00BA7EE8" w:rsidP="00157FE3">
            <w:pPr>
              <w:pStyle w:val="chead2"/>
            </w:pPr>
            <w:bookmarkStart w:id="114" w:name="_Toc164066397"/>
            <w:bookmarkStart w:id="115" w:name="_Toc434835611"/>
            <w:bookmarkStart w:id="116" w:name="_Toc199227901"/>
            <w:r w:rsidRPr="00B952C1">
              <w:t>242.300</w:t>
            </w:r>
            <w:r w:rsidRPr="00B952C1">
              <w:tab/>
              <w:t>Billing Instructions—Paper Only</w:t>
            </w:r>
            <w:bookmarkEnd w:id="114"/>
            <w:bookmarkEnd w:id="115"/>
            <w:bookmarkEnd w:id="116"/>
          </w:p>
        </w:tc>
        <w:tc>
          <w:tcPr>
            <w:tcW w:w="1632" w:type="dxa"/>
            <w:tcBorders>
              <w:top w:val="single" w:sz="2" w:space="0" w:color="FFFFFF"/>
              <w:left w:val="single" w:sz="6" w:space="0" w:color="FFFFFF"/>
              <w:bottom w:val="single" w:sz="2" w:space="0" w:color="FFFFFF"/>
              <w:right w:val="single" w:sz="2" w:space="0" w:color="FFFFFF"/>
            </w:tcBorders>
          </w:tcPr>
          <w:p w14:paraId="0444C125" w14:textId="77777777" w:rsidR="00BA7EE8" w:rsidRPr="00B952C1" w:rsidRDefault="00BA7EE8" w:rsidP="00157FE3">
            <w:pPr>
              <w:pStyle w:val="cDate2"/>
            </w:pPr>
            <w:r w:rsidRPr="00B952C1">
              <w:t>11-1-17</w:t>
            </w:r>
          </w:p>
        </w:tc>
      </w:tr>
    </w:tbl>
    <w:p w14:paraId="3F9A2DC5" w14:textId="77777777" w:rsidR="00BA7EE8" w:rsidRPr="00B952C1" w:rsidRDefault="00BA7EE8" w:rsidP="00BA7EE8">
      <w:pPr>
        <w:pStyle w:val="ctext"/>
      </w:pPr>
      <w:r w:rsidRPr="00B952C1">
        <w:t xml:space="preserve">Bill Medicaid for professional services </w:t>
      </w:r>
      <w:proofErr w:type="gramStart"/>
      <w:r w:rsidRPr="00B952C1">
        <w:t>with form</w:t>
      </w:r>
      <w:proofErr w:type="gramEnd"/>
      <w:r w:rsidRPr="00B952C1">
        <w:t xml:space="preserve"> CMS-1500. The numbered items in the following instructions correspond to the numbered fields on the claim form. </w:t>
      </w:r>
      <w:hyperlink r:id="rId37" w:history="1">
        <w:r w:rsidRPr="00B952C1">
          <w:rPr>
            <w:rStyle w:val="Hyperlink"/>
          </w:rPr>
          <w:t xml:space="preserve">View a sample </w:t>
        </w:r>
        <w:proofErr w:type="gramStart"/>
        <w:r w:rsidRPr="00B952C1">
          <w:rPr>
            <w:rStyle w:val="Hyperlink"/>
          </w:rPr>
          <w:t>form</w:t>
        </w:r>
        <w:proofErr w:type="gramEnd"/>
        <w:r w:rsidRPr="00B952C1">
          <w:rPr>
            <w:rStyle w:val="Hyperlink"/>
          </w:rPr>
          <w:t xml:space="preserve"> CMS-1500.</w:t>
        </w:r>
      </w:hyperlink>
    </w:p>
    <w:p w14:paraId="18DAB9C2" w14:textId="77777777" w:rsidR="00BA7EE8" w:rsidRPr="00B952C1" w:rsidRDefault="00BA7EE8" w:rsidP="00BA7EE8">
      <w:pPr>
        <w:pStyle w:val="ctext"/>
      </w:pPr>
      <w:r w:rsidRPr="00B952C1">
        <w:t xml:space="preserve">Carefully follow these instructions to help the Arkansas Medicaid fiscal agent efficiently process claims. Accuracy, completeness, and clarity are essential. Claims cannot be processed if </w:t>
      </w:r>
      <w:proofErr w:type="gramStart"/>
      <w:r w:rsidRPr="00B952C1">
        <w:t>necessary</w:t>
      </w:r>
      <w:proofErr w:type="gramEnd"/>
      <w:r w:rsidRPr="00B952C1">
        <w:t xml:space="preserve"> information is omitted.</w:t>
      </w:r>
    </w:p>
    <w:p w14:paraId="1A14FD21" w14:textId="6B5A6528" w:rsidR="00BA7EE8" w:rsidRPr="00B952C1" w:rsidRDefault="00BA7EE8" w:rsidP="00BA7EE8">
      <w:pPr>
        <w:pStyle w:val="ctext"/>
        <w:rPr>
          <w:rStyle w:val="Hyperlink"/>
        </w:rPr>
      </w:pPr>
      <w:r w:rsidRPr="00B952C1">
        <w:t xml:space="preserve">Forward completed claim forms to the Claims Department. </w:t>
      </w:r>
      <w:hyperlink r:id="rId38" w:history="1">
        <w:r w:rsidRPr="00B952C1">
          <w:rPr>
            <w:rStyle w:val="Hyperlink"/>
          </w:rPr>
          <w:t xml:space="preserve">View or </w:t>
        </w:r>
        <w:r w:rsidRPr="00B952C1">
          <w:rPr>
            <w:rStyle w:val="Hyperlink"/>
          </w:rPr>
          <w:t>p</w:t>
        </w:r>
        <w:r w:rsidRPr="00B952C1">
          <w:rPr>
            <w:rStyle w:val="Hyperlink"/>
          </w:rPr>
          <w:t>rint the Claims Department contact information.</w:t>
        </w:r>
      </w:hyperlink>
    </w:p>
    <w:p w14:paraId="323F9090" w14:textId="77777777" w:rsidR="00BA7EE8" w:rsidRPr="00B952C1" w:rsidRDefault="00BA7EE8" w:rsidP="00BA7EE8">
      <w:pPr>
        <w:pStyle w:val="Note"/>
        <w:ind w:left="1170"/>
      </w:pPr>
      <w:r w:rsidRPr="00B952C1">
        <w:t>NOTE:</w:t>
      </w:r>
      <w:r w:rsidRPr="00B952C1">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704"/>
      </w:tblGrid>
      <w:tr w:rsidR="002625C9" w:rsidRPr="00B952C1" w14:paraId="5525C19A" w14:textId="77777777" w:rsidTr="000A0ABC">
        <w:tblPrEx>
          <w:tblCellMar>
            <w:top w:w="0" w:type="dxa"/>
            <w:bottom w:w="0" w:type="dxa"/>
          </w:tblCellMar>
        </w:tblPrEx>
        <w:trPr>
          <w:cantSplit/>
        </w:trPr>
        <w:tc>
          <w:tcPr>
            <w:tcW w:w="7656" w:type="dxa"/>
            <w:tcBorders>
              <w:top w:val="single" w:sz="2" w:space="0" w:color="FFFFFF"/>
              <w:left w:val="single" w:sz="2" w:space="0" w:color="FFFFFF"/>
              <w:bottom w:val="single" w:sz="2" w:space="0" w:color="FFFFFF"/>
              <w:right w:val="single" w:sz="6" w:space="0" w:color="FFFFFF"/>
            </w:tcBorders>
          </w:tcPr>
          <w:p w14:paraId="4B99B948" w14:textId="77777777" w:rsidR="002625C9" w:rsidRPr="00B952C1" w:rsidRDefault="002625C9" w:rsidP="000A0ABC">
            <w:pPr>
              <w:pStyle w:val="chead2"/>
            </w:pPr>
            <w:bookmarkStart w:id="117" w:name="_Toc199227902"/>
            <w:r w:rsidRPr="00B952C1">
              <w:t>242.310</w:t>
            </w:r>
            <w:r w:rsidRPr="00B952C1">
              <w:tab/>
            </w:r>
            <w:r w:rsidR="000952D3" w:rsidRPr="00B952C1">
              <w:t>Completion of CMS-1500 Claim Form</w:t>
            </w:r>
            <w:bookmarkEnd w:id="117"/>
          </w:p>
        </w:tc>
        <w:tc>
          <w:tcPr>
            <w:tcW w:w="1704" w:type="dxa"/>
            <w:tcBorders>
              <w:top w:val="single" w:sz="2" w:space="0" w:color="FFFFFF"/>
              <w:left w:val="single" w:sz="6" w:space="0" w:color="FFFFFF"/>
              <w:bottom w:val="single" w:sz="2" w:space="0" w:color="FFFFFF"/>
              <w:right w:val="single" w:sz="2" w:space="0" w:color="FFFFFF"/>
            </w:tcBorders>
          </w:tcPr>
          <w:p w14:paraId="6365D83F" w14:textId="77777777" w:rsidR="002625C9" w:rsidRPr="00B952C1" w:rsidRDefault="000952D3" w:rsidP="000A0ABC">
            <w:pPr>
              <w:pStyle w:val="cDate2"/>
            </w:pPr>
            <w:r w:rsidRPr="00B952C1">
              <w:t>2-1-22</w:t>
            </w:r>
          </w:p>
        </w:tc>
      </w:tr>
    </w:tbl>
    <w:p w14:paraId="24810D2F" w14:textId="77777777" w:rsidR="000952D3" w:rsidRPr="00B952C1" w:rsidRDefault="000952D3" w:rsidP="000952D3">
      <w:pPr>
        <w:pStyle w:val="ctablespace"/>
      </w:pPr>
    </w:p>
    <w:tbl>
      <w:tblPr>
        <w:tblW w:w="8895" w:type="dxa"/>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0"/>
        <w:gridCol w:w="5230"/>
        <w:gridCol w:w="45"/>
      </w:tblGrid>
      <w:tr w:rsidR="000952D3" w:rsidRPr="00B952C1" w14:paraId="16548004" w14:textId="77777777" w:rsidTr="000952D3">
        <w:trPr>
          <w:gridAfter w:val="1"/>
          <w:wAfter w:w="45" w:type="dxa"/>
          <w:cantSplit/>
          <w:tblHeader/>
        </w:trPr>
        <w:tc>
          <w:tcPr>
            <w:tcW w:w="3622" w:type="dxa"/>
            <w:tcBorders>
              <w:top w:val="single" w:sz="6" w:space="0" w:color="000000"/>
              <w:left w:val="nil"/>
              <w:bottom w:val="single" w:sz="6" w:space="0" w:color="000000"/>
              <w:right w:val="nil"/>
            </w:tcBorders>
            <w:hideMark/>
          </w:tcPr>
          <w:p w14:paraId="05E38E8F" w14:textId="77777777" w:rsidR="000952D3" w:rsidRPr="00B952C1" w:rsidRDefault="000952D3" w:rsidP="009D024C">
            <w:pPr>
              <w:pStyle w:val="ctableheading"/>
            </w:pPr>
            <w:r w:rsidRPr="00B952C1">
              <w:t>Field Name and Number</w:t>
            </w:r>
          </w:p>
        </w:tc>
        <w:tc>
          <w:tcPr>
            <w:tcW w:w="5232" w:type="dxa"/>
            <w:tcBorders>
              <w:top w:val="single" w:sz="6" w:space="0" w:color="000000"/>
              <w:left w:val="nil"/>
              <w:bottom w:val="single" w:sz="6" w:space="0" w:color="000000"/>
              <w:right w:val="nil"/>
            </w:tcBorders>
            <w:hideMark/>
          </w:tcPr>
          <w:p w14:paraId="05E0A632" w14:textId="77777777" w:rsidR="000952D3" w:rsidRPr="00B952C1" w:rsidRDefault="000952D3" w:rsidP="009D024C">
            <w:pPr>
              <w:pStyle w:val="ctableheading"/>
            </w:pPr>
            <w:r w:rsidRPr="00B952C1">
              <w:t>Instructions for Completion</w:t>
            </w:r>
          </w:p>
        </w:tc>
      </w:tr>
      <w:tr w:rsidR="000952D3" w:rsidRPr="00B952C1" w14:paraId="3E356AD1" w14:textId="77777777" w:rsidTr="000952D3">
        <w:trPr>
          <w:gridAfter w:val="1"/>
          <w:wAfter w:w="45" w:type="dxa"/>
          <w:cantSplit/>
        </w:trPr>
        <w:tc>
          <w:tcPr>
            <w:tcW w:w="3622" w:type="dxa"/>
            <w:tcBorders>
              <w:top w:val="single" w:sz="6" w:space="0" w:color="000000"/>
              <w:left w:val="nil"/>
              <w:bottom w:val="nil"/>
              <w:right w:val="nil"/>
            </w:tcBorders>
            <w:hideMark/>
          </w:tcPr>
          <w:p w14:paraId="42BFE79A" w14:textId="77777777" w:rsidR="000952D3" w:rsidRPr="00B952C1" w:rsidRDefault="000952D3">
            <w:pPr>
              <w:pStyle w:val="cTableText"/>
              <w:ind w:left="475" w:hanging="475"/>
            </w:pPr>
            <w:r w:rsidRPr="00B952C1">
              <w:t>1.</w:t>
            </w:r>
            <w:r w:rsidRPr="00B952C1">
              <w:tab/>
              <w:t>(type of coverage)</w:t>
            </w:r>
          </w:p>
        </w:tc>
        <w:tc>
          <w:tcPr>
            <w:tcW w:w="5232" w:type="dxa"/>
            <w:tcBorders>
              <w:top w:val="single" w:sz="6" w:space="0" w:color="000000"/>
              <w:left w:val="nil"/>
              <w:bottom w:val="nil"/>
              <w:right w:val="nil"/>
            </w:tcBorders>
            <w:hideMark/>
          </w:tcPr>
          <w:p w14:paraId="5724EA17" w14:textId="77777777" w:rsidR="000952D3" w:rsidRPr="00B952C1" w:rsidRDefault="000952D3">
            <w:pPr>
              <w:pStyle w:val="cTableText"/>
            </w:pPr>
            <w:r w:rsidRPr="00B952C1">
              <w:t>Not required.</w:t>
            </w:r>
          </w:p>
        </w:tc>
      </w:tr>
      <w:tr w:rsidR="000952D3" w:rsidRPr="00B952C1" w14:paraId="69648008" w14:textId="77777777" w:rsidTr="000952D3">
        <w:trPr>
          <w:gridAfter w:val="1"/>
          <w:wAfter w:w="45" w:type="dxa"/>
          <w:cantSplit/>
        </w:trPr>
        <w:tc>
          <w:tcPr>
            <w:tcW w:w="3622" w:type="dxa"/>
            <w:tcBorders>
              <w:top w:val="nil"/>
              <w:left w:val="nil"/>
              <w:bottom w:val="single" w:sz="6" w:space="0" w:color="000000"/>
              <w:right w:val="nil"/>
            </w:tcBorders>
            <w:hideMark/>
          </w:tcPr>
          <w:p w14:paraId="224FB470" w14:textId="77777777" w:rsidR="000952D3" w:rsidRPr="00B952C1" w:rsidRDefault="000952D3">
            <w:pPr>
              <w:pStyle w:val="cTableText"/>
              <w:ind w:left="475" w:hanging="475"/>
            </w:pPr>
            <w:r w:rsidRPr="00B952C1">
              <w:t>1a.</w:t>
            </w:r>
            <w:r w:rsidRPr="00B952C1">
              <w:tab/>
              <w:t>INSURED’S I.D. NUMBER (For Program in Item 1)</w:t>
            </w:r>
          </w:p>
        </w:tc>
        <w:tc>
          <w:tcPr>
            <w:tcW w:w="5232" w:type="dxa"/>
            <w:tcBorders>
              <w:top w:val="nil"/>
              <w:left w:val="nil"/>
              <w:bottom w:val="single" w:sz="6" w:space="0" w:color="000000"/>
              <w:right w:val="nil"/>
            </w:tcBorders>
            <w:hideMark/>
          </w:tcPr>
          <w:p w14:paraId="66C9DE5D" w14:textId="77777777" w:rsidR="000952D3" w:rsidRPr="00B952C1" w:rsidRDefault="000952D3">
            <w:pPr>
              <w:pStyle w:val="cTableText"/>
            </w:pPr>
            <w:r w:rsidRPr="00B952C1">
              <w:t xml:space="preserve">Beneficiary’s or participant’s 10-digit Medicaid or </w:t>
            </w:r>
            <w:proofErr w:type="spellStart"/>
            <w:r w:rsidRPr="00B952C1">
              <w:t>ARKids</w:t>
            </w:r>
            <w:proofErr w:type="spellEnd"/>
            <w:r w:rsidRPr="00B952C1">
              <w:t xml:space="preserve"> First-A or </w:t>
            </w:r>
            <w:proofErr w:type="spellStart"/>
            <w:r w:rsidRPr="00B952C1">
              <w:t>ARKids</w:t>
            </w:r>
            <w:proofErr w:type="spellEnd"/>
            <w:r w:rsidRPr="00B952C1">
              <w:t xml:space="preserve"> First-B identification number.</w:t>
            </w:r>
          </w:p>
        </w:tc>
      </w:tr>
      <w:tr w:rsidR="000952D3" w:rsidRPr="00B952C1" w14:paraId="2F810622"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4F90A279" w14:textId="77777777" w:rsidR="000952D3" w:rsidRPr="00B952C1" w:rsidRDefault="000952D3">
            <w:pPr>
              <w:pStyle w:val="cTableText"/>
              <w:ind w:left="475" w:hanging="475"/>
            </w:pPr>
            <w:r w:rsidRPr="00B952C1">
              <w:t>2.</w:t>
            </w:r>
            <w:r w:rsidRPr="00B952C1">
              <w:tab/>
              <w:t>PATIENT’S NAME (Last Name, First Name, Middle Initial)</w:t>
            </w:r>
          </w:p>
        </w:tc>
        <w:tc>
          <w:tcPr>
            <w:tcW w:w="5232" w:type="dxa"/>
            <w:tcBorders>
              <w:top w:val="single" w:sz="6" w:space="0" w:color="000000"/>
              <w:left w:val="nil"/>
              <w:bottom w:val="single" w:sz="6" w:space="0" w:color="000000"/>
              <w:right w:val="nil"/>
            </w:tcBorders>
            <w:hideMark/>
          </w:tcPr>
          <w:p w14:paraId="7AB5E78D" w14:textId="77777777" w:rsidR="000952D3" w:rsidRPr="00B952C1" w:rsidRDefault="000952D3">
            <w:pPr>
              <w:pStyle w:val="cTableText"/>
            </w:pPr>
            <w:r w:rsidRPr="00B952C1">
              <w:t>Beneficiary’s or participant’s last name and first name.</w:t>
            </w:r>
          </w:p>
        </w:tc>
      </w:tr>
      <w:tr w:rsidR="000952D3" w:rsidRPr="00B952C1" w14:paraId="487ABA96" w14:textId="77777777" w:rsidTr="000952D3">
        <w:trPr>
          <w:gridAfter w:val="1"/>
          <w:wAfter w:w="45" w:type="dxa"/>
          <w:cantSplit/>
        </w:trPr>
        <w:tc>
          <w:tcPr>
            <w:tcW w:w="3622" w:type="dxa"/>
            <w:tcBorders>
              <w:top w:val="single" w:sz="6" w:space="0" w:color="000000"/>
              <w:left w:val="nil"/>
              <w:bottom w:val="nil"/>
              <w:right w:val="nil"/>
            </w:tcBorders>
            <w:hideMark/>
          </w:tcPr>
          <w:p w14:paraId="03D50E36" w14:textId="77777777" w:rsidR="000952D3" w:rsidRPr="00B952C1" w:rsidRDefault="000952D3">
            <w:pPr>
              <w:pStyle w:val="cTableText"/>
              <w:ind w:left="475" w:hanging="475"/>
            </w:pPr>
            <w:r w:rsidRPr="00B952C1">
              <w:t>3.</w:t>
            </w:r>
            <w:r w:rsidRPr="00B952C1">
              <w:tab/>
              <w:t xml:space="preserve">PATIENT’S BIRTH DATE </w:t>
            </w:r>
          </w:p>
        </w:tc>
        <w:tc>
          <w:tcPr>
            <w:tcW w:w="5232" w:type="dxa"/>
            <w:tcBorders>
              <w:top w:val="single" w:sz="6" w:space="0" w:color="000000"/>
              <w:left w:val="nil"/>
              <w:bottom w:val="nil"/>
              <w:right w:val="nil"/>
            </w:tcBorders>
            <w:hideMark/>
          </w:tcPr>
          <w:p w14:paraId="1F8EE883" w14:textId="77777777" w:rsidR="000952D3" w:rsidRPr="00B952C1" w:rsidRDefault="000952D3">
            <w:pPr>
              <w:pStyle w:val="cTableText"/>
            </w:pPr>
            <w:r w:rsidRPr="00B952C1">
              <w:t xml:space="preserve">Beneficiary’s or participant’s date of birth </w:t>
            </w:r>
            <w:proofErr w:type="gramStart"/>
            <w:r w:rsidRPr="00B952C1">
              <w:t>as</w:t>
            </w:r>
            <w:proofErr w:type="gramEnd"/>
            <w:r w:rsidRPr="00B952C1">
              <w:t xml:space="preserve"> given on the individual’s Medicaid or </w:t>
            </w:r>
            <w:proofErr w:type="spellStart"/>
            <w:r w:rsidRPr="00B952C1">
              <w:t>ARKids</w:t>
            </w:r>
            <w:proofErr w:type="spellEnd"/>
            <w:r w:rsidRPr="00B952C1">
              <w:t xml:space="preserve"> First-A or </w:t>
            </w:r>
            <w:proofErr w:type="spellStart"/>
            <w:r w:rsidRPr="00B952C1">
              <w:t>ARKids</w:t>
            </w:r>
            <w:proofErr w:type="spellEnd"/>
            <w:r w:rsidRPr="00B952C1">
              <w:t xml:space="preserve"> First-B identification card. Format: MM/DD/YY.</w:t>
            </w:r>
          </w:p>
        </w:tc>
      </w:tr>
      <w:tr w:rsidR="000952D3" w:rsidRPr="00B952C1" w14:paraId="5FBE04D2" w14:textId="77777777" w:rsidTr="000952D3">
        <w:trPr>
          <w:gridAfter w:val="1"/>
          <w:wAfter w:w="45" w:type="dxa"/>
          <w:cantSplit/>
        </w:trPr>
        <w:tc>
          <w:tcPr>
            <w:tcW w:w="3622" w:type="dxa"/>
            <w:tcBorders>
              <w:top w:val="nil"/>
              <w:left w:val="nil"/>
              <w:bottom w:val="single" w:sz="6" w:space="0" w:color="000000"/>
              <w:right w:val="nil"/>
            </w:tcBorders>
            <w:hideMark/>
          </w:tcPr>
          <w:p w14:paraId="2754F3E5" w14:textId="77777777" w:rsidR="000952D3" w:rsidRPr="00B952C1" w:rsidRDefault="000952D3">
            <w:pPr>
              <w:pStyle w:val="cTableText"/>
              <w:ind w:left="475" w:hanging="475"/>
            </w:pPr>
            <w:r w:rsidRPr="00B952C1">
              <w:tab/>
              <w:t>SEX</w:t>
            </w:r>
          </w:p>
        </w:tc>
        <w:tc>
          <w:tcPr>
            <w:tcW w:w="5232" w:type="dxa"/>
            <w:tcBorders>
              <w:top w:val="nil"/>
              <w:left w:val="nil"/>
              <w:bottom w:val="single" w:sz="6" w:space="0" w:color="000000"/>
              <w:right w:val="nil"/>
            </w:tcBorders>
            <w:hideMark/>
          </w:tcPr>
          <w:p w14:paraId="011D6526" w14:textId="77777777" w:rsidR="000952D3" w:rsidRPr="00B952C1" w:rsidRDefault="000952D3">
            <w:pPr>
              <w:pStyle w:val="cTableText"/>
            </w:pPr>
            <w:r w:rsidRPr="00B952C1">
              <w:t>Check M for male or F for female.</w:t>
            </w:r>
          </w:p>
        </w:tc>
      </w:tr>
      <w:tr w:rsidR="000952D3" w:rsidRPr="00B952C1" w14:paraId="74E6B7F9"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17CBD7F7" w14:textId="77777777" w:rsidR="000952D3" w:rsidRPr="00B952C1" w:rsidRDefault="000952D3">
            <w:pPr>
              <w:pStyle w:val="cTableText"/>
              <w:ind w:left="475" w:hanging="475"/>
            </w:pPr>
            <w:r w:rsidRPr="00B952C1">
              <w:t>4.</w:t>
            </w:r>
            <w:r w:rsidRPr="00B952C1">
              <w:tab/>
              <w:t>INSURED’S NAME (Last Name, First Name, Middle Initial)</w:t>
            </w:r>
          </w:p>
        </w:tc>
        <w:tc>
          <w:tcPr>
            <w:tcW w:w="5232" w:type="dxa"/>
            <w:tcBorders>
              <w:top w:val="single" w:sz="6" w:space="0" w:color="000000"/>
              <w:left w:val="nil"/>
              <w:bottom w:val="single" w:sz="6" w:space="0" w:color="000000"/>
              <w:right w:val="nil"/>
            </w:tcBorders>
            <w:hideMark/>
          </w:tcPr>
          <w:p w14:paraId="0228DE59" w14:textId="77777777" w:rsidR="000952D3" w:rsidRPr="00B952C1" w:rsidRDefault="000952D3">
            <w:pPr>
              <w:pStyle w:val="cTableText"/>
            </w:pPr>
            <w:r w:rsidRPr="00B952C1">
              <w:t>Required if insurance affects this claim. Insured’s last name, first name, and middle initial.</w:t>
            </w:r>
          </w:p>
        </w:tc>
      </w:tr>
      <w:tr w:rsidR="000952D3" w:rsidRPr="00B952C1" w14:paraId="5E96010A" w14:textId="77777777" w:rsidTr="000952D3">
        <w:trPr>
          <w:gridAfter w:val="1"/>
          <w:wAfter w:w="45" w:type="dxa"/>
          <w:cantSplit/>
        </w:trPr>
        <w:tc>
          <w:tcPr>
            <w:tcW w:w="3622" w:type="dxa"/>
            <w:tcBorders>
              <w:top w:val="single" w:sz="6" w:space="0" w:color="000000"/>
              <w:left w:val="nil"/>
              <w:bottom w:val="nil"/>
              <w:right w:val="nil"/>
            </w:tcBorders>
            <w:hideMark/>
          </w:tcPr>
          <w:p w14:paraId="522CBBC7" w14:textId="77777777" w:rsidR="000952D3" w:rsidRPr="00B952C1" w:rsidRDefault="000952D3">
            <w:pPr>
              <w:pStyle w:val="cTableText"/>
              <w:ind w:left="475" w:hanging="475"/>
            </w:pPr>
            <w:r w:rsidRPr="00B952C1">
              <w:t>5.</w:t>
            </w:r>
            <w:r w:rsidRPr="00B952C1">
              <w:tab/>
              <w:t>PATIENT’S ADDRESS (No., Street)</w:t>
            </w:r>
          </w:p>
        </w:tc>
        <w:tc>
          <w:tcPr>
            <w:tcW w:w="5232" w:type="dxa"/>
            <w:tcBorders>
              <w:top w:val="single" w:sz="6" w:space="0" w:color="000000"/>
              <w:left w:val="nil"/>
              <w:bottom w:val="nil"/>
              <w:right w:val="nil"/>
            </w:tcBorders>
            <w:hideMark/>
          </w:tcPr>
          <w:p w14:paraId="192C967D" w14:textId="77777777" w:rsidR="000952D3" w:rsidRPr="00B952C1" w:rsidRDefault="000952D3">
            <w:pPr>
              <w:pStyle w:val="cTableText"/>
            </w:pPr>
            <w:r w:rsidRPr="00B952C1">
              <w:t>Optional. Beneficiary’s or participant’s complete</w:t>
            </w:r>
            <w:r w:rsidRPr="00B952C1">
              <w:rPr>
                <w:i/>
              </w:rPr>
              <w:t xml:space="preserve"> </w:t>
            </w:r>
            <w:r w:rsidRPr="00B952C1">
              <w:t>mailing address (street address or post office box).</w:t>
            </w:r>
          </w:p>
        </w:tc>
      </w:tr>
      <w:tr w:rsidR="000952D3" w:rsidRPr="00B952C1" w14:paraId="2A757A94" w14:textId="77777777" w:rsidTr="000952D3">
        <w:trPr>
          <w:gridAfter w:val="1"/>
          <w:wAfter w:w="45" w:type="dxa"/>
          <w:cantSplit/>
        </w:trPr>
        <w:tc>
          <w:tcPr>
            <w:tcW w:w="3622" w:type="dxa"/>
            <w:tcBorders>
              <w:top w:val="nil"/>
              <w:left w:val="nil"/>
              <w:bottom w:val="nil"/>
              <w:right w:val="nil"/>
            </w:tcBorders>
            <w:hideMark/>
          </w:tcPr>
          <w:p w14:paraId="3BB2CF59" w14:textId="77777777" w:rsidR="000952D3" w:rsidRPr="00B952C1" w:rsidRDefault="000952D3">
            <w:pPr>
              <w:pStyle w:val="cTableText"/>
              <w:ind w:left="475" w:hanging="475"/>
            </w:pPr>
            <w:r w:rsidRPr="00B952C1">
              <w:tab/>
              <w:t>CITY</w:t>
            </w:r>
          </w:p>
        </w:tc>
        <w:tc>
          <w:tcPr>
            <w:tcW w:w="5232" w:type="dxa"/>
            <w:tcBorders>
              <w:top w:val="nil"/>
              <w:left w:val="nil"/>
              <w:bottom w:val="nil"/>
              <w:right w:val="nil"/>
            </w:tcBorders>
            <w:hideMark/>
          </w:tcPr>
          <w:p w14:paraId="55C966B1" w14:textId="77777777" w:rsidR="000952D3" w:rsidRPr="00B952C1" w:rsidRDefault="000952D3">
            <w:pPr>
              <w:pStyle w:val="cTableText"/>
            </w:pPr>
            <w:r w:rsidRPr="00B952C1">
              <w:t>Name of the city in which the beneficiary or participant resides.</w:t>
            </w:r>
          </w:p>
        </w:tc>
      </w:tr>
      <w:tr w:rsidR="000952D3" w:rsidRPr="00B952C1" w14:paraId="03AC840B" w14:textId="77777777" w:rsidTr="000952D3">
        <w:trPr>
          <w:gridAfter w:val="1"/>
          <w:wAfter w:w="45" w:type="dxa"/>
          <w:cantSplit/>
        </w:trPr>
        <w:tc>
          <w:tcPr>
            <w:tcW w:w="3622" w:type="dxa"/>
            <w:tcBorders>
              <w:top w:val="nil"/>
              <w:left w:val="nil"/>
              <w:bottom w:val="nil"/>
              <w:right w:val="nil"/>
            </w:tcBorders>
            <w:hideMark/>
          </w:tcPr>
          <w:p w14:paraId="77EC5747" w14:textId="77777777" w:rsidR="000952D3" w:rsidRPr="00B952C1" w:rsidRDefault="000952D3">
            <w:pPr>
              <w:pStyle w:val="cTableText"/>
              <w:ind w:left="475" w:hanging="475"/>
            </w:pPr>
            <w:r w:rsidRPr="00B952C1">
              <w:tab/>
              <w:t>STATE</w:t>
            </w:r>
          </w:p>
        </w:tc>
        <w:tc>
          <w:tcPr>
            <w:tcW w:w="5232" w:type="dxa"/>
            <w:tcBorders>
              <w:top w:val="nil"/>
              <w:left w:val="nil"/>
              <w:bottom w:val="nil"/>
              <w:right w:val="nil"/>
            </w:tcBorders>
            <w:hideMark/>
          </w:tcPr>
          <w:p w14:paraId="40DD44FD" w14:textId="77777777" w:rsidR="000952D3" w:rsidRPr="00B952C1" w:rsidRDefault="000952D3">
            <w:pPr>
              <w:pStyle w:val="cTableText"/>
            </w:pPr>
            <w:r w:rsidRPr="00B952C1">
              <w:t>Two-letter postal code for the state in which the beneficiary or participant resides.</w:t>
            </w:r>
          </w:p>
        </w:tc>
      </w:tr>
      <w:tr w:rsidR="000952D3" w:rsidRPr="00B952C1" w14:paraId="763CF39A" w14:textId="77777777" w:rsidTr="000952D3">
        <w:trPr>
          <w:gridAfter w:val="1"/>
          <w:wAfter w:w="45" w:type="dxa"/>
          <w:cantSplit/>
        </w:trPr>
        <w:tc>
          <w:tcPr>
            <w:tcW w:w="3622" w:type="dxa"/>
            <w:tcBorders>
              <w:top w:val="nil"/>
              <w:left w:val="nil"/>
              <w:bottom w:val="nil"/>
              <w:right w:val="nil"/>
            </w:tcBorders>
            <w:hideMark/>
          </w:tcPr>
          <w:p w14:paraId="0C523D37" w14:textId="77777777" w:rsidR="000952D3" w:rsidRPr="00B952C1" w:rsidRDefault="000952D3">
            <w:pPr>
              <w:pStyle w:val="cTableText"/>
              <w:ind w:left="475" w:hanging="475"/>
            </w:pPr>
            <w:r w:rsidRPr="00B952C1">
              <w:tab/>
              <w:t>ZIP CODE</w:t>
            </w:r>
          </w:p>
        </w:tc>
        <w:tc>
          <w:tcPr>
            <w:tcW w:w="5232" w:type="dxa"/>
            <w:tcBorders>
              <w:top w:val="nil"/>
              <w:left w:val="nil"/>
              <w:bottom w:val="nil"/>
              <w:right w:val="nil"/>
            </w:tcBorders>
            <w:hideMark/>
          </w:tcPr>
          <w:p w14:paraId="4A0328B1" w14:textId="77777777" w:rsidR="000952D3" w:rsidRPr="00B952C1" w:rsidRDefault="000952D3">
            <w:pPr>
              <w:pStyle w:val="cTableText"/>
            </w:pPr>
            <w:r w:rsidRPr="00B952C1">
              <w:t>Five-digit zip code; nine digits for post office box.</w:t>
            </w:r>
          </w:p>
        </w:tc>
      </w:tr>
      <w:tr w:rsidR="000952D3" w:rsidRPr="00B952C1" w14:paraId="3904B333" w14:textId="77777777" w:rsidTr="000952D3">
        <w:trPr>
          <w:gridAfter w:val="1"/>
          <w:wAfter w:w="45" w:type="dxa"/>
          <w:cantSplit/>
        </w:trPr>
        <w:tc>
          <w:tcPr>
            <w:tcW w:w="3622" w:type="dxa"/>
            <w:tcBorders>
              <w:top w:val="nil"/>
              <w:left w:val="nil"/>
              <w:bottom w:val="single" w:sz="4" w:space="0" w:color="auto"/>
              <w:right w:val="nil"/>
            </w:tcBorders>
            <w:hideMark/>
          </w:tcPr>
          <w:p w14:paraId="1B5A4AF7" w14:textId="77777777" w:rsidR="000952D3" w:rsidRPr="00B952C1" w:rsidRDefault="000952D3">
            <w:pPr>
              <w:pStyle w:val="cTableText"/>
              <w:ind w:left="475" w:hanging="475"/>
            </w:pPr>
            <w:r w:rsidRPr="00B952C1">
              <w:tab/>
              <w:t>TELEPHONE (Include Area Code)</w:t>
            </w:r>
          </w:p>
        </w:tc>
        <w:tc>
          <w:tcPr>
            <w:tcW w:w="5232" w:type="dxa"/>
            <w:tcBorders>
              <w:top w:val="nil"/>
              <w:left w:val="nil"/>
              <w:bottom w:val="single" w:sz="4" w:space="0" w:color="auto"/>
              <w:right w:val="nil"/>
            </w:tcBorders>
            <w:hideMark/>
          </w:tcPr>
          <w:p w14:paraId="71FAAE7C" w14:textId="77777777" w:rsidR="000952D3" w:rsidRPr="00B952C1" w:rsidRDefault="000952D3">
            <w:pPr>
              <w:pStyle w:val="cTableText"/>
            </w:pPr>
            <w:r w:rsidRPr="00B952C1">
              <w:t xml:space="preserve">The beneficiary’s or participant’s telephone number or the number of a reliable message/contact/ emergency telephone. </w:t>
            </w:r>
          </w:p>
        </w:tc>
      </w:tr>
      <w:tr w:rsidR="000952D3" w:rsidRPr="00B952C1" w14:paraId="71AB768A" w14:textId="77777777" w:rsidTr="000952D3">
        <w:trPr>
          <w:gridAfter w:val="1"/>
          <w:wAfter w:w="45" w:type="dxa"/>
          <w:cantSplit/>
        </w:trPr>
        <w:tc>
          <w:tcPr>
            <w:tcW w:w="3622" w:type="dxa"/>
            <w:tcBorders>
              <w:top w:val="single" w:sz="4" w:space="0" w:color="auto"/>
              <w:left w:val="nil"/>
              <w:bottom w:val="single" w:sz="6" w:space="0" w:color="000000"/>
              <w:right w:val="nil"/>
            </w:tcBorders>
            <w:hideMark/>
          </w:tcPr>
          <w:p w14:paraId="045B7197" w14:textId="77777777" w:rsidR="000952D3" w:rsidRPr="00B952C1" w:rsidRDefault="000952D3">
            <w:pPr>
              <w:pStyle w:val="cTableText"/>
              <w:ind w:left="475" w:hanging="475"/>
            </w:pPr>
            <w:r w:rsidRPr="00B952C1">
              <w:t>6.</w:t>
            </w:r>
            <w:r w:rsidRPr="00B952C1">
              <w:tab/>
              <w:t>PATIENT RELATIONSHIP TO INSURED</w:t>
            </w:r>
          </w:p>
        </w:tc>
        <w:tc>
          <w:tcPr>
            <w:tcW w:w="5232" w:type="dxa"/>
            <w:tcBorders>
              <w:top w:val="single" w:sz="4" w:space="0" w:color="auto"/>
              <w:left w:val="nil"/>
              <w:bottom w:val="single" w:sz="6" w:space="0" w:color="000000"/>
              <w:right w:val="nil"/>
            </w:tcBorders>
            <w:hideMark/>
          </w:tcPr>
          <w:p w14:paraId="43215AF6" w14:textId="77777777" w:rsidR="000952D3" w:rsidRPr="00B952C1" w:rsidRDefault="000952D3">
            <w:pPr>
              <w:pStyle w:val="cTableText"/>
            </w:pPr>
            <w:r w:rsidRPr="00B952C1">
              <w:t>If insurance affects this claim, check the box indicating the patient’s relationship to the insured.</w:t>
            </w:r>
          </w:p>
        </w:tc>
      </w:tr>
      <w:tr w:rsidR="000952D3" w:rsidRPr="00B952C1" w14:paraId="767675BA" w14:textId="77777777" w:rsidTr="000952D3">
        <w:trPr>
          <w:gridAfter w:val="1"/>
          <w:wAfter w:w="45" w:type="dxa"/>
          <w:cantSplit/>
        </w:trPr>
        <w:tc>
          <w:tcPr>
            <w:tcW w:w="3622" w:type="dxa"/>
            <w:tcBorders>
              <w:top w:val="single" w:sz="6" w:space="0" w:color="000000"/>
              <w:left w:val="nil"/>
              <w:bottom w:val="nil"/>
              <w:right w:val="nil"/>
            </w:tcBorders>
            <w:hideMark/>
          </w:tcPr>
          <w:p w14:paraId="59EF90E8" w14:textId="77777777" w:rsidR="000952D3" w:rsidRPr="00B952C1" w:rsidRDefault="000952D3">
            <w:pPr>
              <w:pStyle w:val="cTableText"/>
              <w:ind w:left="475" w:hanging="475"/>
            </w:pPr>
            <w:r w:rsidRPr="00B952C1">
              <w:lastRenderedPageBreak/>
              <w:t>7.</w:t>
            </w:r>
            <w:r w:rsidRPr="00B952C1">
              <w:tab/>
              <w:t>INSURED’S ADDRESS (No., Street)</w:t>
            </w:r>
          </w:p>
        </w:tc>
        <w:tc>
          <w:tcPr>
            <w:tcW w:w="5232" w:type="dxa"/>
            <w:tcBorders>
              <w:top w:val="single" w:sz="6" w:space="0" w:color="000000"/>
              <w:left w:val="nil"/>
              <w:bottom w:val="nil"/>
              <w:right w:val="nil"/>
            </w:tcBorders>
            <w:hideMark/>
          </w:tcPr>
          <w:p w14:paraId="5696E906" w14:textId="77777777" w:rsidR="000952D3" w:rsidRPr="00B952C1" w:rsidRDefault="000952D3">
            <w:pPr>
              <w:pStyle w:val="cTableText"/>
            </w:pPr>
            <w:r w:rsidRPr="00B952C1">
              <w:t xml:space="preserve">Required if </w:t>
            </w:r>
            <w:proofErr w:type="gramStart"/>
            <w:r w:rsidRPr="00B952C1">
              <w:t>insured’s</w:t>
            </w:r>
            <w:proofErr w:type="gramEnd"/>
            <w:r w:rsidRPr="00B952C1">
              <w:t xml:space="preserve"> address is different from the patient’s address.</w:t>
            </w:r>
          </w:p>
        </w:tc>
      </w:tr>
      <w:tr w:rsidR="000952D3" w:rsidRPr="00B952C1" w14:paraId="0404D9CA" w14:textId="77777777" w:rsidTr="000952D3">
        <w:trPr>
          <w:gridAfter w:val="1"/>
          <w:wAfter w:w="45" w:type="dxa"/>
          <w:cantSplit/>
        </w:trPr>
        <w:tc>
          <w:tcPr>
            <w:tcW w:w="3622" w:type="dxa"/>
            <w:tcBorders>
              <w:top w:val="nil"/>
              <w:left w:val="nil"/>
              <w:bottom w:val="nil"/>
              <w:right w:val="nil"/>
            </w:tcBorders>
            <w:hideMark/>
          </w:tcPr>
          <w:p w14:paraId="398F45A6" w14:textId="77777777" w:rsidR="000952D3" w:rsidRPr="00B952C1" w:rsidRDefault="000952D3">
            <w:pPr>
              <w:pStyle w:val="cTableText"/>
              <w:ind w:left="475" w:hanging="475"/>
            </w:pPr>
            <w:r w:rsidRPr="00B952C1">
              <w:tab/>
              <w:t>CITY</w:t>
            </w:r>
          </w:p>
        </w:tc>
        <w:tc>
          <w:tcPr>
            <w:tcW w:w="5232" w:type="dxa"/>
            <w:tcBorders>
              <w:top w:val="nil"/>
              <w:left w:val="nil"/>
              <w:bottom w:val="nil"/>
              <w:right w:val="nil"/>
            </w:tcBorders>
          </w:tcPr>
          <w:p w14:paraId="486FCC7E" w14:textId="77777777" w:rsidR="000952D3" w:rsidRPr="00B952C1" w:rsidRDefault="000952D3">
            <w:pPr>
              <w:pStyle w:val="cTableText"/>
            </w:pPr>
          </w:p>
        </w:tc>
      </w:tr>
      <w:tr w:rsidR="000952D3" w:rsidRPr="00B952C1" w14:paraId="24C42F8C" w14:textId="77777777" w:rsidTr="000952D3">
        <w:trPr>
          <w:gridAfter w:val="1"/>
          <w:wAfter w:w="45" w:type="dxa"/>
          <w:cantSplit/>
        </w:trPr>
        <w:tc>
          <w:tcPr>
            <w:tcW w:w="3622" w:type="dxa"/>
            <w:tcBorders>
              <w:top w:val="nil"/>
              <w:left w:val="nil"/>
              <w:bottom w:val="nil"/>
              <w:right w:val="nil"/>
            </w:tcBorders>
            <w:hideMark/>
          </w:tcPr>
          <w:p w14:paraId="4923CFF5" w14:textId="77777777" w:rsidR="000952D3" w:rsidRPr="00B952C1" w:rsidRDefault="000952D3">
            <w:pPr>
              <w:pStyle w:val="cTableText"/>
              <w:ind w:left="475" w:hanging="475"/>
            </w:pPr>
            <w:r w:rsidRPr="00B952C1">
              <w:tab/>
              <w:t>STATE</w:t>
            </w:r>
          </w:p>
        </w:tc>
        <w:tc>
          <w:tcPr>
            <w:tcW w:w="5232" w:type="dxa"/>
            <w:tcBorders>
              <w:top w:val="nil"/>
              <w:left w:val="nil"/>
              <w:bottom w:val="nil"/>
              <w:right w:val="nil"/>
            </w:tcBorders>
          </w:tcPr>
          <w:p w14:paraId="7DEDBEF8" w14:textId="77777777" w:rsidR="000952D3" w:rsidRPr="00B952C1" w:rsidRDefault="000952D3">
            <w:pPr>
              <w:pStyle w:val="cTableText"/>
            </w:pPr>
          </w:p>
        </w:tc>
      </w:tr>
      <w:tr w:rsidR="000952D3" w:rsidRPr="00B952C1" w14:paraId="7FACD4F2" w14:textId="77777777" w:rsidTr="000952D3">
        <w:trPr>
          <w:gridAfter w:val="1"/>
          <w:wAfter w:w="45" w:type="dxa"/>
          <w:cantSplit/>
        </w:trPr>
        <w:tc>
          <w:tcPr>
            <w:tcW w:w="3622" w:type="dxa"/>
            <w:tcBorders>
              <w:top w:val="nil"/>
              <w:left w:val="nil"/>
              <w:bottom w:val="nil"/>
              <w:right w:val="nil"/>
            </w:tcBorders>
            <w:hideMark/>
          </w:tcPr>
          <w:p w14:paraId="1560E6A7" w14:textId="77777777" w:rsidR="000952D3" w:rsidRPr="00B952C1" w:rsidRDefault="000952D3">
            <w:pPr>
              <w:pStyle w:val="cTableText"/>
              <w:ind w:left="475" w:hanging="475"/>
            </w:pPr>
            <w:r w:rsidRPr="00B952C1">
              <w:tab/>
              <w:t>ZIP CODE</w:t>
            </w:r>
          </w:p>
        </w:tc>
        <w:tc>
          <w:tcPr>
            <w:tcW w:w="5232" w:type="dxa"/>
            <w:tcBorders>
              <w:top w:val="nil"/>
              <w:left w:val="nil"/>
              <w:bottom w:val="nil"/>
              <w:right w:val="nil"/>
            </w:tcBorders>
          </w:tcPr>
          <w:p w14:paraId="417D5183" w14:textId="77777777" w:rsidR="000952D3" w:rsidRPr="00B952C1" w:rsidRDefault="000952D3">
            <w:pPr>
              <w:pStyle w:val="cTableText"/>
            </w:pPr>
          </w:p>
        </w:tc>
      </w:tr>
      <w:tr w:rsidR="000952D3" w:rsidRPr="00B952C1" w14:paraId="4B5200C5" w14:textId="77777777" w:rsidTr="000952D3">
        <w:trPr>
          <w:gridAfter w:val="1"/>
          <w:wAfter w:w="45" w:type="dxa"/>
          <w:cantSplit/>
        </w:trPr>
        <w:tc>
          <w:tcPr>
            <w:tcW w:w="3622" w:type="dxa"/>
            <w:tcBorders>
              <w:top w:val="nil"/>
              <w:left w:val="nil"/>
              <w:bottom w:val="single" w:sz="4" w:space="0" w:color="auto"/>
              <w:right w:val="nil"/>
            </w:tcBorders>
            <w:hideMark/>
          </w:tcPr>
          <w:p w14:paraId="24723742" w14:textId="77777777" w:rsidR="000952D3" w:rsidRPr="00B952C1" w:rsidRDefault="000952D3">
            <w:pPr>
              <w:pStyle w:val="cTableText"/>
              <w:ind w:left="475" w:hanging="475"/>
            </w:pPr>
            <w:r w:rsidRPr="00B952C1">
              <w:tab/>
              <w:t>TELEPHONE (Include Area Code)</w:t>
            </w:r>
          </w:p>
        </w:tc>
        <w:tc>
          <w:tcPr>
            <w:tcW w:w="5232" w:type="dxa"/>
            <w:tcBorders>
              <w:top w:val="nil"/>
              <w:left w:val="nil"/>
              <w:bottom w:val="single" w:sz="4" w:space="0" w:color="auto"/>
              <w:right w:val="nil"/>
            </w:tcBorders>
          </w:tcPr>
          <w:p w14:paraId="4CBEB5D1" w14:textId="77777777" w:rsidR="000952D3" w:rsidRPr="00B952C1" w:rsidRDefault="000952D3">
            <w:pPr>
              <w:pStyle w:val="cTableText"/>
            </w:pPr>
          </w:p>
        </w:tc>
      </w:tr>
      <w:tr w:rsidR="000952D3" w:rsidRPr="00B952C1" w14:paraId="15E3A192" w14:textId="77777777" w:rsidTr="000952D3">
        <w:trPr>
          <w:gridAfter w:val="1"/>
          <w:wAfter w:w="45" w:type="dxa"/>
          <w:cantSplit/>
        </w:trPr>
        <w:tc>
          <w:tcPr>
            <w:tcW w:w="3622" w:type="dxa"/>
            <w:tcBorders>
              <w:top w:val="single" w:sz="4" w:space="0" w:color="auto"/>
              <w:left w:val="nil"/>
              <w:bottom w:val="single" w:sz="6" w:space="0" w:color="000000"/>
              <w:right w:val="nil"/>
            </w:tcBorders>
            <w:hideMark/>
          </w:tcPr>
          <w:p w14:paraId="23F46A59" w14:textId="77777777" w:rsidR="000952D3" w:rsidRPr="00B952C1" w:rsidRDefault="000952D3">
            <w:pPr>
              <w:pStyle w:val="cTableText"/>
              <w:ind w:left="475" w:hanging="475"/>
            </w:pPr>
            <w:r w:rsidRPr="00B952C1">
              <w:t>8.</w:t>
            </w:r>
            <w:r w:rsidRPr="00B952C1">
              <w:tab/>
              <w:t>RESERVED</w:t>
            </w:r>
          </w:p>
        </w:tc>
        <w:tc>
          <w:tcPr>
            <w:tcW w:w="5232" w:type="dxa"/>
            <w:tcBorders>
              <w:top w:val="single" w:sz="4" w:space="0" w:color="auto"/>
              <w:left w:val="nil"/>
              <w:bottom w:val="single" w:sz="6" w:space="0" w:color="000000"/>
              <w:right w:val="nil"/>
            </w:tcBorders>
            <w:hideMark/>
          </w:tcPr>
          <w:p w14:paraId="72A09792" w14:textId="77777777" w:rsidR="000952D3" w:rsidRPr="00B952C1" w:rsidRDefault="000952D3">
            <w:pPr>
              <w:pStyle w:val="cTableText"/>
            </w:pPr>
            <w:r w:rsidRPr="00B952C1">
              <w:t>Reserved for NUCC use.</w:t>
            </w:r>
          </w:p>
        </w:tc>
      </w:tr>
      <w:tr w:rsidR="000952D3" w:rsidRPr="00B952C1" w14:paraId="15F13A85" w14:textId="77777777" w:rsidTr="000952D3">
        <w:trPr>
          <w:gridAfter w:val="1"/>
          <w:wAfter w:w="45" w:type="dxa"/>
          <w:cantSplit/>
        </w:trPr>
        <w:tc>
          <w:tcPr>
            <w:tcW w:w="3622" w:type="dxa"/>
            <w:tcBorders>
              <w:top w:val="single" w:sz="6" w:space="0" w:color="000000"/>
              <w:left w:val="nil"/>
              <w:bottom w:val="nil"/>
              <w:right w:val="nil"/>
            </w:tcBorders>
            <w:hideMark/>
          </w:tcPr>
          <w:p w14:paraId="58BA164F" w14:textId="77777777" w:rsidR="000952D3" w:rsidRPr="00B952C1" w:rsidRDefault="000952D3">
            <w:pPr>
              <w:pStyle w:val="ctext"/>
              <w:ind w:left="475" w:hanging="475"/>
            </w:pPr>
            <w:r w:rsidRPr="00B952C1">
              <w:t>9.</w:t>
            </w:r>
            <w:r w:rsidRPr="00B952C1">
              <w:tab/>
              <w:t>OTHER INSURED’S NAME (Last name, First Name, Middle Initial)</w:t>
            </w:r>
          </w:p>
        </w:tc>
        <w:tc>
          <w:tcPr>
            <w:tcW w:w="5232" w:type="dxa"/>
            <w:tcBorders>
              <w:top w:val="single" w:sz="6" w:space="0" w:color="000000"/>
              <w:left w:val="nil"/>
              <w:bottom w:val="nil"/>
              <w:right w:val="nil"/>
            </w:tcBorders>
            <w:hideMark/>
          </w:tcPr>
          <w:p w14:paraId="75F6BE58" w14:textId="77777777" w:rsidR="000952D3" w:rsidRPr="00B952C1" w:rsidRDefault="000952D3">
            <w:pPr>
              <w:pStyle w:val="cTableText"/>
            </w:pPr>
            <w:r w:rsidRPr="00B952C1">
              <w:t>If patient has other insurance coverage as indicated in Field 11d, the other insured’s last name, first name, and middle initial.</w:t>
            </w:r>
          </w:p>
        </w:tc>
      </w:tr>
      <w:tr w:rsidR="000952D3" w:rsidRPr="00B952C1" w14:paraId="1A0A401D" w14:textId="77777777" w:rsidTr="000952D3">
        <w:trPr>
          <w:gridAfter w:val="1"/>
          <w:wAfter w:w="45" w:type="dxa"/>
          <w:cantSplit/>
        </w:trPr>
        <w:tc>
          <w:tcPr>
            <w:tcW w:w="3622" w:type="dxa"/>
            <w:tcBorders>
              <w:top w:val="nil"/>
              <w:left w:val="nil"/>
              <w:bottom w:val="nil"/>
              <w:right w:val="nil"/>
            </w:tcBorders>
            <w:hideMark/>
          </w:tcPr>
          <w:p w14:paraId="625EC03A" w14:textId="77777777" w:rsidR="000952D3" w:rsidRPr="00B952C1" w:rsidRDefault="000952D3">
            <w:pPr>
              <w:pStyle w:val="cTableText"/>
              <w:ind w:left="965" w:hanging="475"/>
            </w:pPr>
            <w:r w:rsidRPr="00B952C1">
              <w:t>a.</w:t>
            </w:r>
            <w:r w:rsidRPr="00B952C1">
              <w:tab/>
              <w:t>OTHER INSURED’S POLICY OR GROUP NUMBER</w:t>
            </w:r>
          </w:p>
        </w:tc>
        <w:tc>
          <w:tcPr>
            <w:tcW w:w="5232" w:type="dxa"/>
            <w:tcBorders>
              <w:top w:val="nil"/>
              <w:left w:val="nil"/>
              <w:bottom w:val="nil"/>
              <w:right w:val="nil"/>
            </w:tcBorders>
            <w:hideMark/>
          </w:tcPr>
          <w:p w14:paraId="68016EF3" w14:textId="77777777" w:rsidR="000952D3" w:rsidRPr="00B952C1" w:rsidRDefault="000952D3">
            <w:pPr>
              <w:pStyle w:val="cTableText"/>
            </w:pPr>
            <w:r w:rsidRPr="00B952C1">
              <w:t>Policy and/or group number of the insured individual.</w:t>
            </w:r>
          </w:p>
        </w:tc>
      </w:tr>
      <w:tr w:rsidR="000952D3" w:rsidRPr="00B952C1" w14:paraId="2C5ADE69" w14:textId="77777777" w:rsidTr="000952D3">
        <w:trPr>
          <w:gridAfter w:val="1"/>
          <w:wAfter w:w="45" w:type="dxa"/>
          <w:cantSplit/>
        </w:trPr>
        <w:tc>
          <w:tcPr>
            <w:tcW w:w="3622" w:type="dxa"/>
            <w:tcBorders>
              <w:top w:val="nil"/>
              <w:left w:val="nil"/>
              <w:bottom w:val="nil"/>
              <w:right w:val="nil"/>
            </w:tcBorders>
            <w:hideMark/>
          </w:tcPr>
          <w:p w14:paraId="164A583A" w14:textId="77777777" w:rsidR="000952D3" w:rsidRPr="00B952C1" w:rsidRDefault="000952D3">
            <w:pPr>
              <w:pStyle w:val="cTableText"/>
              <w:ind w:left="965" w:hanging="475"/>
            </w:pPr>
            <w:r w:rsidRPr="00B952C1">
              <w:t>b.</w:t>
            </w:r>
            <w:r w:rsidRPr="00B952C1">
              <w:tab/>
              <w:t>RESERVED</w:t>
            </w:r>
          </w:p>
        </w:tc>
        <w:tc>
          <w:tcPr>
            <w:tcW w:w="5232" w:type="dxa"/>
            <w:tcBorders>
              <w:top w:val="nil"/>
              <w:left w:val="nil"/>
              <w:bottom w:val="nil"/>
              <w:right w:val="nil"/>
            </w:tcBorders>
            <w:hideMark/>
          </w:tcPr>
          <w:p w14:paraId="3D276BAF" w14:textId="77777777" w:rsidR="000952D3" w:rsidRPr="00B952C1" w:rsidRDefault="000952D3">
            <w:pPr>
              <w:pStyle w:val="cTableText"/>
            </w:pPr>
            <w:r w:rsidRPr="00B952C1">
              <w:t>Reserved for NUCC use.</w:t>
            </w:r>
          </w:p>
        </w:tc>
      </w:tr>
      <w:tr w:rsidR="000952D3" w:rsidRPr="00B952C1" w14:paraId="161D2189" w14:textId="77777777" w:rsidTr="000952D3">
        <w:trPr>
          <w:gridAfter w:val="1"/>
          <w:wAfter w:w="45" w:type="dxa"/>
          <w:cantSplit/>
        </w:trPr>
        <w:tc>
          <w:tcPr>
            <w:tcW w:w="3622" w:type="dxa"/>
            <w:tcBorders>
              <w:top w:val="nil"/>
              <w:left w:val="nil"/>
              <w:bottom w:val="nil"/>
              <w:right w:val="nil"/>
            </w:tcBorders>
            <w:hideMark/>
          </w:tcPr>
          <w:p w14:paraId="351320B6" w14:textId="77777777" w:rsidR="000952D3" w:rsidRPr="00B952C1" w:rsidRDefault="000952D3">
            <w:pPr>
              <w:pStyle w:val="cTableText"/>
              <w:ind w:left="965"/>
            </w:pPr>
            <w:r w:rsidRPr="00B952C1">
              <w:t>SEX</w:t>
            </w:r>
          </w:p>
        </w:tc>
        <w:tc>
          <w:tcPr>
            <w:tcW w:w="5232" w:type="dxa"/>
            <w:tcBorders>
              <w:top w:val="nil"/>
              <w:left w:val="nil"/>
              <w:bottom w:val="nil"/>
              <w:right w:val="nil"/>
            </w:tcBorders>
            <w:hideMark/>
          </w:tcPr>
          <w:p w14:paraId="39DAB34B" w14:textId="77777777" w:rsidR="000952D3" w:rsidRPr="00B952C1" w:rsidRDefault="000952D3">
            <w:pPr>
              <w:pStyle w:val="cTableText"/>
            </w:pPr>
            <w:r w:rsidRPr="00B952C1">
              <w:t>Not required.</w:t>
            </w:r>
          </w:p>
        </w:tc>
      </w:tr>
      <w:tr w:rsidR="000952D3" w:rsidRPr="00B952C1" w14:paraId="70186B6E" w14:textId="77777777" w:rsidTr="000952D3">
        <w:trPr>
          <w:gridAfter w:val="1"/>
          <w:wAfter w:w="45" w:type="dxa"/>
          <w:cantSplit/>
        </w:trPr>
        <w:tc>
          <w:tcPr>
            <w:tcW w:w="3622" w:type="dxa"/>
            <w:tcBorders>
              <w:top w:val="nil"/>
              <w:left w:val="nil"/>
              <w:bottom w:val="nil"/>
              <w:right w:val="nil"/>
            </w:tcBorders>
            <w:hideMark/>
          </w:tcPr>
          <w:p w14:paraId="769C3DB6" w14:textId="77777777" w:rsidR="000952D3" w:rsidRPr="00B952C1" w:rsidRDefault="000952D3">
            <w:pPr>
              <w:pStyle w:val="cTableText"/>
              <w:ind w:left="965" w:hanging="475"/>
            </w:pPr>
            <w:r w:rsidRPr="00B952C1">
              <w:t>c.</w:t>
            </w:r>
            <w:r w:rsidRPr="00B952C1">
              <w:tab/>
              <w:t>RESERVED</w:t>
            </w:r>
          </w:p>
        </w:tc>
        <w:tc>
          <w:tcPr>
            <w:tcW w:w="5232" w:type="dxa"/>
            <w:tcBorders>
              <w:top w:val="nil"/>
              <w:left w:val="nil"/>
              <w:bottom w:val="nil"/>
              <w:right w:val="nil"/>
            </w:tcBorders>
            <w:hideMark/>
          </w:tcPr>
          <w:p w14:paraId="62F8711E" w14:textId="77777777" w:rsidR="000952D3" w:rsidRPr="00B952C1" w:rsidRDefault="000952D3">
            <w:pPr>
              <w:pStyle w:val="cTableText"/>
            </w:pPr>
            <w:r w:rsidRPr="00B952C1">
              <w:t>Reserved for NUCC use.</w:t>
            </w:r>
          </w:p>
        </w:tc>
      </w:tr>
      <w:tr w:rsidR="000952D3" w:rsidRPr="00B952C1" w14:paraId="47976F85" w14:textId="77777777" w:rsidTr="000952D3">
        <w:trPr>
          <w:gridAfter w:val="1"/>
          <w:wAfter w:w="45" w:type="dxa"/>
          <w:cantSplit/>
        </w:trPr>
        <w:tc>
          <w:tcPr>
            <w:tcW w:w="3622" w:type="dxa"/>
            <w:tcBorders>
              <w:top w:val="nil"/>
              <w:left w:val="nil"/>
              <w:bottom w:val="single" w:sz="6" w:space="0" w:color="000000"/>
              <w:right w:val="nil"/>
            </w:tcBorders>
            <w:hideMark/>
          </w:tcPr>
          <w:p w14:paraId="73DE4B80" w14:textId="77777777" w:rsidR="000952D3" w:rsidRPr="00B952C1" w:rsidRDefault="000952D3">
            <w:pPr>
              <w:pStyle w:val="cTableText"/>
              <w:ind w:left="965" w:hanging="475"/>
            </w:pPr>
            <w:r w:rsidRPr="00B952C1">
              <w:t>d.</w:t>
            </w:r>
            <w:r w:rsidRPr="00B952C1">
              <w:tab/>
              <w:t>INSURANCE PLAN NAME OR PROGRAM NAME</w:t>
            </w:r>
          </w:p>
        </w:tc>
        <w:tc>
          <w:tcPr>
            <w:tcW w:w="5232" w:type="dxa"/>
            <w:tcBorders>
              <w:top w:val="nil"/>
              <w:left w:val="nil"/>
              <w:bottom w:val="single" w:sz="6" w:space="0" w:color="000000"/>
              <w:right w:val="nil"/>
            </w:tcBorders>
            <w:hideMark/>
          </w:tcPr>
          <w:p w14:paraId="3203671C" w14:textId="77777777" w:rsidR="000952D3" w:rsidRPr="00B952C1" w:rsidRDefault="000952D3">
            <w:pPr>
              <w:pStyle w:val="cTableText"/>
            </w:pPr>
            <w:r w:rsidRPr="00B952C1">
              <w:t>Name of the insurance company.</w:t>
            </w:r>
          </w:p>
        </w:tc>
      </w:tr>
      <w:tr w:rsidR="000952D3" w:rsidRPr="00B952C1" w14:paraId="02C69263" w14:textId="77777777" w:rsidTr="000952D3">
        <w:trPr>
          <w:gridAfter w:val="1"/>
          <w:wAfter w:w="45" w:type="dxa"/>
          <w:cantSplit/>
        </w:trPr>
        <w:tc>
          <w:tcPr>
            <w:tcW w:w="3622" w:type="dxa"/>
            <w:tcBorders>
              <w:top w:val="single" w:sz="6" w:space="0" w:color="000000"/>
              <w:left w:val="nil"/>
              <w:bottom w:val="nil"/>
              <w:right w:val="nil"/>
            </w:tcBorders>
            <w:hideMark/>
          </w:tcPr>
          <w:p w14:paraId="179E0CB2" w14:textId="77777777" w:rsidR="000952D3" w:rsidRPr="00B952C1" w:rsidRDefault="000952D3">
            <w:pPr>
              <w:pStyle w:val="cTableText"/>
              <w:ind w:left="475" w:hanging="475"/>
            </w:pPr>
            <w:r w:rsidRPr="00B952C1">
              <w:t>10.</w:t>
            </w:r>
            <w:r w:rsidRPr="00B952C1">
              <w:tab/>
              <w:t>IS PATIENT’S CONDITION RELATED TO:</w:t>
            </w:r>
          </w:p>
        </w:tc>
        <w:tc>
          <w:tcPr>
            <w:tcW w:w="5232" w:type="dxa"/>
            <w:tcBorders>
              <w:top w:val="single" w:sz="6" w:space="0" w:color="000000"/>
              <w:left w:val="nil"/>
              <w:bottom w:val="nil"/>
              <w:right w:val="nil"/>
            </w:tcBorders>
          </w:tcPr>
          <w:p w14:paraId="2559D82A" w14:textId="77777777" w:rsidR="000952D3" w:rsidRPr="00B952C1" w:rsidRDefault="000952D3">
            <w:pPr>
              <w:pStyle w:val="cTableText"/>
            </w:pPr>
          </w:p>
        </w:tc>
      </w:tr>
      <w:tr w:rsidR="000952D3" w:rsidRPr="00B952C1" w14:paraId="5EC41F18" w14:textId="77777777" w:rsidTr="000952D3">
        <w:trPr>
          <w:gridAfter w:val="1"/>
          <w:wAfter w:w="45" w:type="dxa"/>
          <w:cantSplit/>
        </w:trPr>
        <w:tc>
          <w:tcPr>
            <w:tcW w:w="3622" w:type="dxa"/>
            <w:tcBorders>
              <w:top w:val="nil"/>
              <w:left w:val="nil"/>
              <w:bottom w:val="nil"/>
              <w:right w:val="nil"/>
            </w:tcBorders>
            <w:hideMark/>
          </w:tcPr>
          <w:p w14:paraId="16EA8C40" w14:textId="77777777" w:rsidR="000952D3" w:rsidRPr="00B952C1" w:rsidRDefault="000952D3">
            <w:pPr>
              <w:pStyle w:val="cTableText"/>
              <w:ind w:left="965" w:hanging="475"/>
            </w:pPr>
            <w:r w:rsidRPr="00B952C1">
              <w:t>a.</w:t>
            </w:r>
            <w:r w:rsidRPr="00B952C1">
              <w:tab/>
              <w:t>EMPLOYMENT? (Current or Previous)</w:t>
            </w:r>
          </w:p>
        </w:tc>
        <w:tc>
          <w:tcPr>
            <w:tcW w:w="5232" w:type="dxa"/>
            <w:tcBorders>
              <w:top w:val="nil"/>
              <w:left w:val="nil"/>
              <w:bottom w:val="nil"/>
              <w:right w:val="nil"/>
            </w:tcBorders>
            <w:hideMark/>
          </w:tcPr>
          <w:p w14:paraId="3F133424" w14:textId="77777777" w:rsidR="000952D3" w:rsidRPr="00B952C1" w:rsidRDefault="000952D3">
            <w:pPr>
              <w:pStyle w:val="cTableText"/>
            </w:pPr>
            <w:r w:rsidRPr="00B952C1">
              <w:t>Check YES or NO.</w:t>
            </w:r>
          </w:p>
        </w:tc>
      </w:tr>
      <w:tr w:rsidR="000952D3" w:rsidRPr="00B952C1" w14:paraId="0EC687DA" w14:textId="77777777" w:rsidTr="000952D3">
        <w:trPr>
          <w:gridAfter w:val="1"/>
          <w:wAfter w:w="45" w:type="dxa"/>
          <w:cantSplit/>
        </w:trPr>
        <w:tc>
          <w:tcPr>
            <w:tcW w:w="3622" w:type="dxa"/>
            <w:tcBorders>
              <w:top w:val="nil"/>
              <w:left w:val="nil"/>
              <w:bottom w:val="nil"/>
              <w:right w:val="nil"/>
            </w:tcBorders>
            <w:hideMark/>
          </w:tcPr>
          <w:p w14:paraId="24E9C9A4" w14:textId="77777777" w:rsidR="000952D3" w:rsidRPr="00B952C1" w:rsidRDefault="000952D3">
            <w:pPr>
              <w:pStyle w:val="cTableText"/>
              <w:ind w:left="965" w:hanging="475"/>
            </w:pPr>
            <w:r w:rsidRPr="00B952C1">
              <w:t>b.</w:t>
            </w:r>
            <w:r w:rsidRPr="00B952C1">
              <w:tab/>
              <w:t xml:space="preserve">AUTO ACCIDENT? </w:t>
            </w:r>
          </w:p>
        </w:tc>
        <w:tc>
          <w:tcPr>
            <w:tcW w:w="5232" w:type="dxa"/>
            <w:tcBorders>
              <w:top w:val="nil"/>
              <w:left w:val="nil"/>
              <w:bottom w:val="nil"/>
              <w:right w:val="nil"/>
            </w:tcBorders>
            <w:hideMark/>
          </w:tcPr>
          <w:p w14:paraId="37E95DF6" w14:textId="77777777" w:rsidR="000952D3" w:rsidRPr="00B952C1" w:rsidRDefault="000952D3">
            <w:pPr>
              <w:pStyle w:val="cTableText"/>
            </w:pPr>
            <w:r w:rsidRPr="00B952C1">
              <w:t>Required when an auto accident is related to the services. Check YES or NO.</w:t>
            </w:r>
          </w:p>
        </w:tc>
      </w:tr>
      <w:tr w:rsidR="000952D3" w:rsidRPr="00B952C1" w14:paraId="2C4E1965" w14:textId="77777777" w:rsidTr="000952D3">
        <w:trPr>
          <w:gridAfter w:val="1"/>
          <w:wAfter w:w="45" w:type="dxa"/>
          <w:cantSplit/>
        </w:trPr>
        <w:tc>
          <w:tcPr>
            <w:tcW w:w="3622" w:type="dxa"/>
            <w:tcBorders>
              <w:top w:val="nil"/>
              <w:left w:val="nil"/>
              <w:bottom w:val="nil"/>
              <w:right w:val="nil"/>
            </w:tcBorders>
            <w:hideMark/>
          </w:tcPr>
          <w:p w14:paraId="715675BB" w14:textId="77777777" w:rsidR="000952D3" w:rsidRPr="00B952C1" w:rsidRDefault="000952D3">
            <w:pPr>
              <w:pStyle w:val="cTableText"/>
              <w:ind w:left="965" w:hanging="475"/>
            </w:pPr>
            <w:r w:rsidRPr="00B952C1">
              <w:tab/>
              <w:t>PLACE (State)</w:t>
            </w:r>
          </w:p>
        </w:tc>
        <w:tc>
          <w:tcPr>
            <w:tcW w:w="5232" w:type="dxa"/>
            <w:tcBorders>
              <w:top w:val="nil"/>
              <w:left w:val="nil"/>
              <w:bottom w:val="nil"/>
              <w:right w:val="nil"/>
            </w:tcBorders>
            <w:hideMark/>
          </w:tcPr>
          <w:p w14:paraId="1CEF8856" w14:textId="77777777" w:rsidR="000952D3" w:rsidRPr="00B952C1" w:rsidRDefault="000952D3">
            <w:pPr>
              <w:pStyle w:val="cTableText"/>
            </w:pPr>
            <w:r w:rsidRPr="00B952C1">
              <w:t>If 10b is YES, the two-letter postal abbreviation for the state in which the automobile accident took place.</w:t>
            </w:r>
          </w:p>
        </w:tc>
      </w:tr>
      <w:tr w:rsidR="000952D3" w:rsidRPr="00B952C1" w14:paraId="4A7A7D61" w14:textId="77777777" w:rsidTr="000952D3">
        <w:trPr>
          <w:gridAfter w:val="1"/>
          <w:wAfter w:w="45" w:type="dxa"/>
          <w:cantSplit/>
        </w:trPr>
        <w:tc>
          <w:tcPr>
            <w:tcW w:w="3622" w:type="dxa"/>
            <w:tcBorders>
              <w:top w:val="nil"/>
              <w:left w:val="nil"/>
              <w:bottom w:val="nil"/>
              <w:right w:val="nil"/>
            </w:tcBorders>
            <w:hideMark/>
          </w:tcPr>
          <w:p w14:paraId="4B30FC7A" w14:textId="77777777" w:rsidR="000952D3" w:rsidRPr="00B952C1" w:rsidRDefault="000952D3">
            <w:pPr>
              <w:pStyle w:val="cTableText"/>
              <w:ind w:left="965" w:hanging="475"/>
            </w:pPr>
            <w:r w:rsidRPr="00B952C1">
              <w:t>c.</w:t>
            </w:r>
            <w:r w:rsidRPr="00B952C1">
              <w:tab/>
              <w:t>OTHER ACCIDENT?</w:t>
            </w:r>
          </w:p>
        </w:tc>
        <w:tc>
          <w:tcPr>
            <w:tcW w:w="5232" w:type="dxa"/>
            <w:tcBorders>
              <w:top w:val="nil"/>
              <w:left w:val="nil"/>
              <w:bottom w:val="nil"/>
              <w:right w:val="nil"/>
            </w:tcBorders>
            <w:hideMark/>
          </w:tcPr>
          <w:p w14:paraId="3152A46B" w14:textId="77777777" w:rsidR="000952D3" w:rsidRPr="00B952C1" w:rsidRDefault="000952D3">
            <w:pPr>
              <w:pStyle w:val="cTableText"/>
            </w:pPr>
            <w:r w:rsidRPr="00B952C1">
              <w:t xml:space="preserve">Required when an accident other than </w:t>
            </w:r>
            <w:proofErr w:type="gramStart"/>
            <w:r w:rsidRPr="00B952C1">
              <w:t>automobile</w:t>
            </w:r>
            <w:proofErr w:type="gramEnd"/>
            <w:r w:rsidRPr="00B952C1">
              <w:t xml:space="preserve"> is related to the services. Check YES or NO.</w:t>
            </w:r>
          </w:p>
        </w:tc>
      </w:tr>
      <w:tr w:rsidR="000952D3" w:rsidRPr="00B952C1" w14:paraId="7CD99F33" w14:textId="77777777" w:rsidTr="000952D3">
        <w:trPr>
          <w:gridAfter w:val="1"/>
          <w:wAfter w:w="45" w:type="dxa"/>
          <w:cantSplit/>
        </w:trPr>
        <w:tc>
          <w:tcPr>
            <w:tcW w:w="3622" w:type="dxa"/>
            <w:tcBorders>
              <w:top w:val="nil"/>
              <w:left w:val="nil"/>
              <w:bottom w:val="single" w:sz="6" w:space="0" w:color="000000"/>
              <w:right w:val="nil"/>
            </w:tcBorders>
            <w:hideMark/>
          </w:tcPr>
          <w:p w14:paraId="5828CA47" w14:textId="77777777" w:rsidR="000952D3" w:rsidRPr="00B952C1" w:rsidRDefault="000952D3">
            <w:pPr>
              <w:pStyle w:val="cTableText"/>
              <w:ind w:left="965" w:hanging="475"/>
            </w:pPr>
            <w:r w:rsidRPr="00B952C1">
              <w:t>d.</w:t>
            </w:r>
            <w:r w:rsidRPr="00B952C1">
              <w:tab/>
              <w:t>CLAIM CODES</w:t>
            </w:r>
          </w:p>
        </w:tc>
        <w:tc>
          <w:tcPr>
            <w:tcW w:w="5232" w:type="dxa"/>
            <w:tcBorders>
              <w:top w:val="nil"/>
              <w:left w:val="nil"/>
              <w:bottom w:val="single" w:sz="6" w:space="0" w:color="000000"/>
              <w:right w:val="nil"/>
            </w:tcBorders>
            <w:hideMark/>
          </w:tcPr>
          <w:p w14:paraId="2FE4F00B" w14:textId="77777777" w:rsidR="000952D3" w:rsidRPr="00B952C1" w:rsidRDefault="000952D3">
            <w:pPr>
              <w:pStyle w:val="cTableText"/>
            </w:pPr>
            <w:r w:rsidRPr="00B952C1">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B952C1">
              <w:t>approved</w:t>
            </w:r>
            <w:proofErr w:type="gramEnd"/>
            <w:r w:rsidRPr="00B952C1">
              <w:t xml:space="preserve"> condition Codes is found at </w:t>
            </w:r>
            <w:hyperlink r:id="rId39" w:history="1">
              <w:r w:rsidRPr="00B952C1">
                <w:rPr>
                  <w:rStyle w:val="Hyperlink"/>
                </w:rPr>
                <w:t>www.nucc.org</w:t>
              </w:r>
            </w:hyperlink>
            <w:r w:rsidRPr="00B952C1">
              <w:t xml:space="preserve"> under Code Sets.</w:t>
            </w:r>
          </w:p>
        </w:tc>
      </w:tr>
      <w:tr w:rsidR="000952D3" w:rsidRPr="00B952C1" w14:paraId="71014DC3" w14:textId="77777777" w:rsidTr="000952D3">
        <w:trPr>
          <w:gridAfter w:val="1"/>
          <w:wAfter w:w="45" w:type="dxa"/>
          <w:cantSplit/>
        </w:trPr>
        <w:tc>
          <w:tcPr>
            <w:tcW w:w="3622" w:type="dxa"/>
            <w:tcBorders>
              <w:top w:val="single" w:sz="6" w:space="0" w:color="000000"/>
              <w:left w:val="nil"/>
              <w:bottom w:val="nil"/>
              <w:right w:val="nil"/>
            </w:tcBorders>
            <w:hideMark/>
          </w:tcPr>
          <w:p w14:paraId="43BD5320" w14:textId="77777777" w:rsidR="000952D3" w:rsidRPr="00B952C1" w:rsidRDefault="000952D3">
            <w:pPr>
              <w:pStyle w:val="cTableText"/>
              <w:ind w:left="475" w:hanging="475"/>
            </w:pPr>
            <w:r w:rsidRPr="00B952C1">
              <w:t>11.</w:t>
            </w:r>
            <w:r w:rsidRPr="00B952C1">
              <w:tab/>
              <w:t>INSURED’S POLICY GROUP OR FECA NUMBER</w:t>
            </w:r>
          </w:p>
        </w:tc>
        <w:tc>
          <w:tcPr>
            <w:tcW w:w="5232" w:type="dxa"/>
            <w:tcBorders>
              <w:top w:val="single" w:sz="6" w:space="0" w:color="000000"/>
              <w:left w:val="nil"/>
              <w:bottom w:val="nil"/>
              <w:right w:val="nil"/>
            </w:tcBorders>
            <w:hideMark/>
          </w:tcPr>
          <w:p w14:paraId="512AC62B" w14:textId="77777777" w:rsidR="000952D3" w:rsidRPr="00B952C1" w:rsidRDefault="000952D3">
            <w:pPr>
              <w:pStyle w:val="cTableText"/>
            </w:pPr>
            <w:r w:rsidRPr="00B952C1">
              <w:t xml:space="preserve">Not required when Medicaid is the only </w:t>
            </w:r>
            <w:proofErr w:type="spellStart"/>
            <w:r w:rsidRPr="00B952C1">
              <w:t>payer</w:t>
            </w:r>
            <w:proofErr w:type="spellEnd"/>
            <w:r w:rsidRPr="00B952C1">
              <w:t>.</w:t>
            </w:r>
          </w:p>
        </w:tc>
      </w:tr>
      <w:tr w:rsidR="000952D3" w:rsidRPr="00B952C1" w14:paraId="622551B9" w14:textId="77777777" w:rsidTr="000952D3">
        <w:trPr>
          <w:gridAfter w:val="1"/>
          <w:wAfter w:w="45" w:type="dxa"/>
          <w:cantSplit/>
        </w:trPr>
        <w:tc>
          <w:tcPr>
            <w:tcW w:w="3622" w:type="dxa"/>
            <w:tcBorders>
              <w:top w:val="nil"/>
              <w:left w:val="nil"/>
              <w:bottom w:val="nil"/>
              <w:right w:val="nil"/>
            </w:tcBorders>
            <w:hideMark/>
          </w:tcPr>
          <w:p w14:paraId="5A11327E" w14:textId="77777777" w:rsidR="000952D3" w:rsidRPr="00B952C1" w:rsidRDefault="000952D3">
            <w:pPr>
              <w:pStyle w:val="cTableText"/>
              <w:ind w:left="965" w:hanging="475"/>
            </w:pPr>
            <w:r w:rsidRPr="00B952C1">
              <w:t>a.</w:t>
            </w:r>
            <w:r w:rsidRPr="00B952C1">
              <w:tab/>
              <w:t>INSURED’S DATE OF BIRTH</w:t>
            </w:r>
          </w:p>
        </w:tc>
        <w:tc>
          <w:tcPr>
            <w:tcW w:w="5232" w:type="dxa"/>
            <w:tcBorders>
              <w:top w:val="nil"/>
              <w:left w:val="nil"/>
              <w:bottom w:val="nil"/>
              <w:right w:val="nil"/>
            </w:tcBorders>
            <w:hideMark/>
          </w:tcPr>
          <w:p w14:paraId="60CAE0F7" w14:textId="77777777" w:rsidR="000952D3" w:rsidRPr="00B952C1" w:rsidRDefault="000952D3">
            <w:pPr>
              <w:pStyle w:val="cTableText"/>
            </w:pPr>
            <w:r w:rsidRPr="00B952C1">
              <w:t>Not required.</w:t>
            </w:r>
          </w:p>
        </w:tc>
      </w:tr>
      <w:tr w:rsidR="000952D3" w:rsidRPr="00B952C1" w14:paraId="6787C5FE" w14:textId="77777777" w:rsidTr="000952D3">
        <w:trPr>
          <w:gridAfter w:val="1"/>
          <w:wAfter w:w="45" w:type="dxa"/>
          <w:cantSplit/>
        </w:trPr>
        <w:tc>
          <w:tcPr>
            <w:tcW w:w="3622" w:type="dxa"/>
            <w:tcBorders>
              <w:top w:val="nil"/>
              <w:left w:val="nil"/>
              <w:bottom w:val="nil"/>
              <w:right w:val="nil"/>
            </w:tcBorders>
            <w:hideMark/>
          </w:tcPr>
          <w:p w14:paraId="4CBD18EC" w14:textId="77777777" w:rsidR="000952D3" w:rsidRPr="00B952C1" w:rsidRDefault="000952D3">
            <w:pPr>
              <w:pStyle w:val="cTableText"/>
              <w:ind w:left="965" w:hanging="475"/>
            </w:pPr>
            <w:r w:rsidRPr="00B952C1">
              <w:tab/>
              <w:t>SEX</w:t>
            </w:r>
          </w:p>
        </w:tc>
        <w:tc>
          <w:tcPr>
            <w:tcW w:w="5232" w:type="dxa"/>
            <w:tcBorders>
              <w:top w:val="nil"/>
              <w:left w:val="nil"/>
              <w:bottom w:val="nil"/>
              <w:right w:val="nil"/>
            </w:tcBorders>
            <w:hideMark/>
          </w:tcPr>
          <w:p w14:paraId="0D71F319" w14:textId="77777777" w:rsidR="000952D3" w:rsidRPr="00B952C1" w:rsidRDefault="000952D3">
            <w:pPr>
              <w:pStyle w:val="cTableText"/>
            </w:pPr>
            <w:r w:rsidRPr="00B952C1">
              <w:t>Not required.</w:t>
            </w:r>
          </w:p>
        </w:tc>
      </w:tr>
      <w:tr w:rsidR="000952D3" w:rsidRPr="00B952C1" w14:paraId="2D24950E" w14:textId="77777777" w:rsidTr="000952D3">
        <w:trPr>
          <w:gridAfter w:val="1"/>
          <w:wAfter w:w="45" w:type="dxa"/>
          <w:cantSplit/>
        </w:trPr>
        <w:tc>
          <w:tcPr>
            <w:tcW w:w="3622" w:type="dxa"/>
            <w:tcBorders>
              <w:top w:val="nil"/>
              <w:left w:val="nil"/>
              <w:bottom w:val="nil"/>
              <w:right w:val="nil"/>
            </w:tcBorders>
            <w:hideMark/>
          </w:tcPr>
          <w:p w14:paraId="5EC39F27" w14:textId="77777777" w:rsidR="000952D3" w:rsidRPr="00B952C1" w:rsidRDefault="000952D3">
            <w:pPr>
              <w:pStyle w:val="cTableText"/>
              <w:ind w:left="965" w:hanging="475"/>
            </w:pPr>
            <w:r w:rsidRPr="00B952C1">
              <w:t>b.</w:t>
            </w:r>
            <w:r w:rsidRPr="00B952C1">
              <w:tab/>
              <w:t>OTHER CLAIM ID NUMBER</w:t>
            </w:r>
          </w:p>
        </w:tc>
        <w:tc>
          <w:tcPr>
            <w:tcW w:w="5232" w:type="dxa"/>
            <w:tcBorders>
              <w:top w:val="nil"/>
              <w:left w:val="nil"/>
              <w:bottom w:val="nil"/>
              <w:right w:val="nil"/>
            </w:tcBorders>
            <w:hideMark/>
          </w:tcPr>
          <w:p w14:paraId="11BD7B01" w14:textId="77777777" w:rsidR="000952D3" w:rsidRPr="00B952C1" w:rsidRDefault="000952D3">
            <w:pPr>
              <w:pStyle w:val="cTableText"/>
            </w:pPr>
            <w:r w:rsidRPr="00B952C1">
              <w:t>Not required.</w:t>
            </w:r>
          </w:p>
        </w:tc>
      </w:tr>
      <w:tr w:rsidR="000952D3" w:rsidRPr="00B952C1" w14:paraId="3997F0DA" w14:textId="77777777" w:rsidTr="000952D3">
        <w:trPr>
          <w:gridAfter w:val="1"/>
          <w:wAfter w:w="45" w:type="dxa"/>
          <w:cantSplit/>
        </w:trPr>
        <w:tc>
          <w:tcPr>
            <w:tcW w:w="3622" w:type="dxa"/>
            <w:tcBorders>
              <w:top w:val="nil"/>
              <w:left w:val="nil"/>
              <w:bottom w:val="nil"/>
              <w:right w:val="nil"/>
            </w:tcBorders>
            <w:hideMark/>
          </w:tcPr>
          <w:p w14:paraId="6F76FCB2" w14:textId="77777777" w:rsidR="000952D3" w:rsidRPr="00B952C1" w:rsidRDefault="000952D3">
            <w:pPr>
              <w:pStyle w:val="cTableText"/>
              <w:ind w:left="965" w:hanging="475"/>
            </w:pPr>
            <w:r w:rsidRPr="00B952C1">
              <w:lastRenderedPageBreak/>
              <w:t>c.</w:t>
            </w:r>
            <w:r w:rsidRPr="00B952C1">
              <w:tab/>
              <w:t>INSURANCE PLAN NAME OR PROGRAM NAME</w:t>
            </w:r>
          </w:p>
        </w:tc>
        <w:tc>
          <w:tcPr>
            <w:tcW w:w="5232" w:type="dxa"/>
            <w:tcBorders>
              <w:top w:val="nil"/>
              <w:left w:val="nil"/>
              <w:bottom w:val="nil"/>
              <w:right w:val="nil"/>
            </w:tcBorders>
            <w:hideMark/>
          </w:tcPr>
          <w:p w14:paraId="42C924DC" w14:textId="77777777" w:rsidR="000952D3" w:rsidRPr="00B952C1" w:rsidRDefault="000952D3">
            <w:pPr>
              <w:pStyle w:val="cTableText"/>
            </w:pPr>
            <w:r w:rsidRPr="00B952C1">
              <w:t>Not required.</w:t>
            </w:r>
          </w:p>
        </w:tc>
      </w:tr>
      <w:tr w:rsidR="000952D3" w:rsidRPr="00B952C1" w14:paraId="0D7C6E6C" w14:textId="77777777" w:rsidTr="000952D3">
        <w:trPr>
          <w:gridAfter w:val="1"/>
          <w:wAfter w:w="45" w:type="dxa"/>
          <w:cantSplit/>
        </w:trPr>
        <w:tc>
          <w:tcPr>
            <w:tcW w:w="3622" w:type="dxa"/>
            <w:tcBorders>
              <w:top w:val="nil"/>
              <w:left w:val="nil"/>
              <w:bottom w:val="single" w:sz="6" w:space="0" w:color="000000"/>
              <w:right w:val="nil"/>
            </w:tcBorders>
            <w:hideMark/>
          </w:tcPr>
          <w:p w14:paraId="14FFA860" w14:textId="77777777" w:rsidR="000952D3" w:rsidRPr="00B952C1" w:rsidRDefault="000952D3">
            <w:pPr>
              <w:pStyle w:val="cTableText"/>
              <w:ind w:left="965" w:hanging="475"/>
            </w:pPr>
            <w:r w:rsidRPr="00B952C1">
              <w:t>d.</w:t>
            </w:r>
            <w:r w:rsidRPr="00B952C1">
              <w:tab/>
              <w:t>IS THERE ANOTHER HEALTH BENEFIT PLAN?</w:t>
            </w:r>
          </w:p>
        </w:tc>
        <w:tc>
          <w:tcPr>
            <w:tcW w:w="5232" w:type="dxa"/>
            <w:tcBorders>
              <w:top w:val="nil"/>
              <w:left w:val="nil"/>
              <w:bottom w:val="single" w:sz="6" w:space="0" w:color="000000"/>
              <w:right w:val="nil"/>
            </w:tcBorders>
            <w:hideMark/>
          </w:tcPr>
          <w:p w14:paraId="2EEB21CC" w14:textId="77777777" w:rsidR="000952D3" w:rsidRPr="00B952C1" w:rsidRDefault="000952D3">
            <w:pPr>
              <w:pStyle w:val="cTableText"/>
            </w:pPr>
            <w:r w:rsidRPr="00B952C1">
              <w:t>When private or other insurance may or will cover any of the services, check YES and complete items 9, 9a and 9d. Only one box can be marked.</w:t>
            </w:r>
          </w:p>
        </w:tc>
      </w:tr>
      <w:tr w:rsidR="000952D3" w:rsidRPr="00B952C1" w14:paraId="20A4FF4D"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79A4DA81" w14:textId="77777777" w:rsidR="000952D3" w:rsidRPr="00B952C1" w:rsidRDefault="000952D3">
            <w:pPr>
              <w:pStyle w:val="cTableText"/>
              <w:ind w:left="475" w:hanging="475"/>
            </w:pPr>
            <w:r w:rsidRPr="00B952C1">
              <w:t>12.</w:t>
            </w:r>
            <w:r w:rsidRPr="00B952C1">
              <w:tab/>
              <w:t>PATIENT’S OR AUTHORIZED PERSON’S SIGNATURE</w:t>
            </w:r>
          </w:p>
        </w:tc>
        <w:tc>
          <w:tcPr>
            <w:tcW w:w="5232" w:type="dxa"/>
            <w:tcBorders>
              <w:top w:val="single" w:sz="6" w:space="0" w:color="000000"/>
              <w:left w:val="nil"/>
              <w:bottom w:val="single" w:sz="6" w:space="0" w:color="000000"/>
              <w:right w:val="nil"/>
            </w:tcBorders>
            <w:hideMark/>
          </w:tcPr>
          <w:p w14:paraId="445F8CAF" w14:textId="77777777" w:rsidR="000952D3" w:rsidRPr="00B952C1" w:rsidRDefault="000952D3">
            <w:pPr>
              <w:pStyle w:val="cTableText"/>
            </w:pPr>
            <w:r w:rsidRPr="00B952C1">
              <w:t>Enter “Signature on File,” “SOF” or legal signature.</w:t>
            </w:r>
          </w:p>
        </w:tc>
      </w:tr>
      <w:tr w:rsidR="000952D3" w:rsidRPr="00B952C1" w14:paraId="5C0123BB"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74E2EBC2" w14:textId="77777777" w:rsidR="000952D3" w:rsidRPr="00B952C1" w:rsidRDefault="000952D3">
            <w:pPr>
              <w:pStyle w:val="cTableText"/>
              <w:ind w:left="475" w:hanging="475"/>
            </w:pPr>
            <w:r w:rsidRPr="00B952C1">
              <w:t>13.</w:t>
            </w:r>
            <w:r w:rsidRPr="00B952C1">
              <w:tab/>
              <w:t>INSURED’S OR AUTHORIZED PERSON’S SIGNATURE</w:t>
            </w:r>
          </w:p>
        </w:tc>
        <w:tc>
          <w:tcPr>
            <w:tcW w:w="5232" w:type="dxa"/>
            <w:tcBorders>
              <w:top w:val="single" w:sz="6" w:space="0" w:color="000000"/>
              <w:left w:val="nil"/>
              <w:bottom w:val="single" w:sz="6" w:space="0" w:color="000000"/>
              <w:right w:val="nil"/>
            </w:tcBorders>
            <w:hideMark/>
          </w:tcPr>
          <w:p w14:paraId="407B79EC" w14:textId="77777777" w:rsidR="000952D3" w:rsidRPr="00B952C1" w:rsidRDefault="000952D3">
            <w:pPr>
              <w:pStyle w:val="cTableText"/>
            </w:pPr>
            <w:r w:rsidRPr="00B952C1">
              <w:t xml:space="preserve"> Enter “Signature on File,” “SOF” or legal signature.</w:t>
            </w:r>
          </w:p>
        </w:tc>
      </w:tr>
      <w:tr w:rsidR="000952D3" w:rsidRPr="00B952C1" w14:paraId="2CF64060"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32C4A456" w14:textId="77777777" w:rsidR="000952D3" w:rsidRPr="00B952C1" w:rsidRDefault="000952D3">
            <w:pPr>
              <w:pStyle w:val="cTableText"/>
              <w:ind w:left="475" w:hanging="475"/>
            </w:pPr>
            <w:r w:rsidRPr="00B952C1">
              <w:t>14.</w:t>
            </w:r>
            <w:r w:rsidRPr="00B952C1">
              <w:tab/>
              <w:t>DATE OF CURRENT:</w:t>
            </w:r>
          </w:p>
          <w:p w14:paraId="3CE14432" w14:textId="77777777" w:rsidR="000952D3" w:rsidRPr="00B952C1" w:rsidRDefault="000952D3">
            <w:pPr>
              <w:pStyle w:val="cnumbered"/>
              <w:ind w:left="475" w:firstLine="0"/>
            </w:pPr>
            <w:r w:rsidRPr="00B952C1">
              <w:t>ILLNESS (First symptom) OR</w:t>
            </w:r>
            <w:r w:rsidRPr="00B952C1">
              <w:br/>
              <w:t>INJURY (Accident) OR</w:t>
            </w:r>
            <w:r w:rsidRPr="00B952C1">
              <w:br/>
              <w:t>PREGNANCY (LMP)</w:t>
            </w:r>
          </w:p>
        </w:tc>
        <w:tc>
          <w:tcPr>
            <w:tcW w:w="5232" w:type="dxa"/>
            <w:tcBorders>
              <w:top w:val="single" w:sz="6" w:space="0" w:color="000000"/>
              <w:left w:val="nil"/>
              <w:bottom w:val="single" w:sz="6" w:space="0" w:color="000000"/>
              <w:right w:val="nil"/>
            </w:tcBorders>
          </w:tcPr>
          <w:p w14:paraId="2901FA8C" w14:textId="77777777" w:rsidR="000952D3" w:rsidRPr="00B952C1" w:rsidRDefault="000952D3">
            <w:pPr>
              <w:pStyle w:val="cTableText"/>
            </w:pPr>
            <w:r w:rsidRPr="00B952C1">
              <w:t>Required when services furnished are related to an accident, whether the accident is recent or in the past. Date of the accident.</w:t>
            </w:r>
          </w:p>
          <w:p w14:paraId="4BF5922B" w14:textId="77777777" w:rsidR="000952D3" w:rsidRPr="00B952C1" w:rsidRDefault="000952D3">
            <w:pPr>
              <w:pStyle w:val="cTableText"/>
            </w:pPr>
          </w:p>
          <w:p w14:paraId="26F55623" w14:textId="77777777" w:rsidR="000952D3" w:rsidRPr="00B952C1" w:rsidRDefault="000952D3">
            <w:pPr>
              <w:pStyle w:val="cTableText"/>
            </w:pPr>
            <w:r w:rsidRPr="00B952C1">
              <w:t>Enter the qualifier to the right of the vertical dotted line. Use Qualifier 431 Onset of Current symptoms or Illness; 484 Last Menstrual Period.</w:t>
            </w:r>
          </w:p>
        </w:tc>
      </w:tr>
      <w:tr w:rsidR="000952D3" w:rsidRPr="00B952C1" w14:paraId="78E34AF4"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7E107D89" w14:textId="77777777" w:rsidR="000952D3" w:rsidRPr="00B952C1" w:rsidRDefault="000952D3">
            <w:pPr>
              <w:pStyle w:val="cTableText"/>
              <w:ind w:left="475" w:hanging="475"/>
            </w:pPr>
            <w:r w:rsidRPr="00B952C1">
              <w:t>15.</w:t>
            </w:r>
            <w:r w:rsidRPr="00B952C1">
              <w:tab/>
              <w:t>OTHER DATE</w:t>
            </w:r>
          </w:p>
        </w:tc>
        <w:tc>
          <w:tcPr>
            <w:tcW w:w="5232" w:type="dxa"/>
            <w:tcBorders>
              <w:top w:val="single" w:sz="6" w:space="0" w:color="000000"/>
              <w:left w:val="nil"/>
              <w:bottom w:val="single" w:sz="6" w:space="0" w:color="000000"/>
              <w:right w:val="nil"/>
            </w:tcBorders>
            <w:hideMark/>
          </w:tcPr>
          <w:p w14:paraId="59ACE8BA" w14:textId="77777777" w:rsidR="000952D3" w:rsidRPr="00B952C1" w:rsidRDefault="000952D3">
            <w:pPr>
              <w:pStyle w:val="cTableText"/>
            </w:pPr>
            <w:r w:rsidRPr="00B952C1">
              <w:t>Enter another date related to the beneficiary’s condition or treatment. Enter the qualifier between the left-hand set of vertical dotted lines.</w:t>
            </w:r>
          </w:p>
          <w:p w14:paraId="5969206E" w14:textId="77777777" w:rsidR="000952D3" w:rsidRPr="00B952C1" w:rsidRDefault="000952D3">
            <w:pPr>
              <w:pStyle w:val="cTableText"/>
            </w:pPr>
            <w:r w:rsidRPr="00B952C1">
              <w:t>The “Other Date” identifies additional date information about the beneficiary’s condition or treatment. Use qualifiers:</w:t>
            </w:r>
          </w:p>
          <w:p w14:paraId="310DF547" w14:textId="77777777" w:rsidR="000952D3" w:rsidRPr="00B952C1" w:rsidRDefault="000952D3">
            <w:pPr>
              <w:pStyle w:val="cTableText"/>
            </w:pPr>
            <w:r w:rsidRPr="00B952C1">
              <w:t>454 Initial Treatment</w:t>
            </w:r>
          </w:p>
          <w:p w14:paraId="7F876C0C" w14:textId="77777777" w:rsidR="000952D3" w:rsidRPr="00B952C1" w:rsidRDefault="000952D3">
            <w:pPr>
              <w:pStyle w:val="cTableText"/>
            </w:pPr>
            <w:r w:rsidRPr="00B952C1">
              <w:t>304 Latest Visit or consultation</w:t>
            </w:r>
          </w:p>
          <w:p w14:paraId="0948FE9A" w14:textId="77777777" w:rsidR="000952D3" w:rsidRPr="00B952C1" w:rsidRDefault="000952D3">
            <w:pPr>
              <w:pStyle w:val="cTableText"/>
            </w:pPr>
            <w:r w:rsidRPr="00B952C1">
              <w:t>453 Acute Manifestation of a Chronic Condition</w:t>
            </w:r>
          </w:p>
          <w:p w14:paraId="505BFF55" w14:textId="77777777" w:rsidR="000952D3" w:rsidRPr="00B952C1" w:rsidRDefault="000952D3">
            <w:pPr>
              <w:pStyle w:val="cTableText"/>
            </w:pPr>
            <w:r w:rsidRPr="00B952C1">
              <w:t>439 Accident</w:t>
            </w:r>
          </w:p>
          <w:p w14:paraId="745F5237" w14:textId="77777777" w:rsidR="000952D3" w:rsidRPr="00B952C1" w:rsidRDefault="000952D3">
            <w:pPr>
              <w:pStyle w:val="cTableText"/>
            </w:pPr>
            <w:r w:rsidRPr="00B952C1">
              <w:t>455 Last X-Ray</w:t>
            </w:r>
          </w:p>
          <w:p w14:paraId="07E20F3B" w14:textId="77777777" w:rsidR="000952D3" w:rsidRPr="00B952C1" w:rsidRDefault="000952D3">
            <w:pPr>
              <w:pStyle w:val="cTableText"/>
            </w:pPr>
            <w:r w:rsidRPr="00B952C1">
              <w:t>471 Prescription</w:t>
            </w:r>
          </w:p>
          <w:p w14:paraId="066EF8AB" w14:textId="77777777" w:rsidR="000952D3" w:rsidRPr="00B952C1" w:rsidRDefault="000952D3">
            <w:pPr>
              <w:pStyle w:val="cTableText"/>
            </w:pPr>
            <w:r w:rsidRPr="00B952C1">
              <w:t>090 Report Start (Assumed Care Date)</w:t>
            </w:r>
          </w:p>
          <w:p w14:paraId="6A466E5E" w14:textId="77777777" w:rsidR="000952D3" w:rsidRPr="00B952C1" w:rsidRDefault="000952D3">
            <w:pPr>
              <w:pStyle w:val="cTableText"/>
            </w:pPr>
            <w:r w:rsidRPr="00B952C1">
              <w:t>091 Report End (Relinquished Care Date)</w:t>
            </w:r>
          </w:p>
          <w:p w14:paraId="2B04F978" w14:textId="77777777" w:rsidR="000952D3" w:rsidRPr="00B952C1" w:rsidRDefault="000952D3">
            <w:pPr>
              <w:pStyle w:val="cTableText"/>
            </w:pPr>
            <w:r w:rsidRPr="00B952C1">
              <w:t>444 First Visit or Consultation</w:t>
            </w:r>
          </w:p>
        </w:tc>
      </w:tr>
      <w:tr w:rsidR="000952D3" w:rsidRPr="00B952C1" w14:paraId="695A790E"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42BF7517" w14:textId="77777777" w:rsidR="000952D3" w:rsidRPr="00B952C1" w:rsidRDefault="000952D3">
            <w:pPr>
              <w:pStyle w:val="cTableText"/>
              <w:ind w:left="475" w:hanging="475"/>
            </w:pPr>
            <w:r w:rsidRPr="00B952C1">
              <w:t>16.</w:t>
            </w:r>
            <w:r w:rsidRPr="00B952C1">
              <w:tab/>
              <w:t xml:space="preserve">DATES PATIENT UNABLE TO WORK IN CURRENT OCCUPATION </w:t>
            </w:r>
          </w:p>
        </w:tc>
        <w:tc>
          <w:tcPr>
            <w:tcW w:w="5232" w:type="dxa"/>
            <w:tcBorders>
              <w:top w:val="single" w:sz="6" w:space="0" w:color="000000"/>
              <w:left w:val="nil"/>
              <w:bottom w:val="single" w:sz="6" w:space="0" w:color="000000"/>
              <w:right w:val="nil"/>
            </w:tcBorders>
            <w:hideMark/>
          </w:tcPr>
          <w:p w14:paraId="45FBD656" w14:textId="77777777" w:rsidR="000952D3" w:rsidRPr="00B952C1" w:rsidRDefault="000952D3">
            <w:pPr>
              <w:pStyle w:val="cTableText"/>
            </w:pPr>
            <w:r w:rsidRPr="00B952C1">
              <w:t>Not required.</w:t>
            </w:r>
          </w:p>
        </w:tc>
      </w:tr>
      <w:tr w:rsidR="000952D3" w:rsidRPr="00B952C1" w14:paraId="2A5C958A" w14:textId="77777777" w:rsidTr="000952D3">
        <w:trPr>
          <w:gridAfter w:val="1"/>
          <w:wAfter w:w="45" w:type="dxa"/>
          <w:cantSplit/>
        </w:trPr>
        <w:tc>
          <w:tcPr>
            <w:tcW w:w="3622" w:type="dxa"/>
            <w:tcBorders>
              <w:top w:val="single" w:sz="6" w:space="0" w:color="000000"/>
              <w:left w:val="nil"/>
              <w:bottom w:val="nil"/>
              <w:right w:val="nil"/>
            </w:tcBorders>
            <w:hideMark/>
          </w:tcPr>
          <w:p w14:paraId="4EE309CB" w14:textId="77777777" w:rsidR="000952D3" w:rsidRPr="00B952C1" w:rsidRDefault="000952D3">
            <w:pPr>
              <w:pStyle w:val="cTableText"/>
              <w:ind w:left="475" w:hanging="475"/>
            </w:pPr>
            <w:r w:rsidRPr="00B952C1">
              <w:t>17.</w:t>
            </w:r>
            <w:r w:rsidRPr="00B952C1">
              <w:tab/>
              <w:t>NAME OF REFERRING PROVIDER OR OTHER SOURCE</w:t>
            </w:r>
          </w:p>
        </w:tc>
        <w:tc>
          <w:tcPr>
            <w:tcW w:w="5232" w:type="dxa"/>
            <w:tcBorders>
              <w:top w:val="single" w:sz="6" w:space="0" w:color="000000"/>
              <w:left w:val="nil"/>
              <w:bottom w:val="nil"/>
              <w:right w:val="nil"/>
            </w:tcBorders>
            <w:hideMark/>
          </w:tcPr>
          <w:p w14:paraId="76FB8650" w14:textId="77777777" w:rsidR="000952D3" w:rsidRPr="00B952C1" w:rsidRDefault="000952D3">
            <w:pPr>
              <w:pStyle w:val="cTableText"/>
            </w:pPr>
            <w:r w:rsidRPr="00B952C1">
              <w:t>Primary Care Physician (PCP) referral is required for Podiatrist Services.  If services are the result of a Child Health Services (EPSDT) screening/ referral, enter the referral source, including name and title.</w:t>
            </w:r>
          </w:p>
        </w:tc>
      </w:tr>
      <w:tr w:rsidR="000952D3" w:rsidRPr="00B952C1" w14:paraId="1AA94305" w14:textId="77777777" w:rsidTr="000952D3">
        <w:trPr>
          <w:gridAfter w:val="1"/>
          <w:wAfter w:w="45" w:type="dxa"/>
          <w:cantSplit/>
        </w:trPr>
        <w:tc>
          <w:tcPr>
            <w:tcW w:w="3622" w:type="dxa"/>
            <w:tcBorders>
              <w:top w:val="nil"/>
              <w:left w:val="nil"/>
              <w:bottom w:val="nil"/>
              <w:right w:val="nil"/>
            </w:tcBorders>
            <w:hideMark/>
          </w:tcPr>
          <w:p w14:paraId="3CE186F4" w14:textId="77777777" w:rsidR="000952D3" w:rsidRPr="00B952C1" w:rsidRDefault="000952D3">
            <w:pPr>
              <w:pStyle w:val="cTableText"/>
              <w:ind w:left="475" w:hanging="475"/>
            </w:pPr>
            <w:r w:rsidRPr="00B952C1">
              <w:t>17a.</w:t>
            </w:r>
            <w:r w:rsidRPr="00B952C1">
              <w:tab/>
              <w:t>(blank)</w:t>
            </w:r>
          </w:p>
        </w:tc>
        <w:tc>
          <w:tcPr>
            <w:tcW w:w="5232" w:type="dxa"/>
            <w:tcBorders>
              <w:top w:val="nil"/>
              <w:left w:val="nil"/>
              <w:bottom w:val="nil"/>
              <w:right w:val="nil"/>
            </w:tcBorders>
            <w:hideMark/>
          </w:tcPr>
          <w:p w14:paraId="330324D8" w14:textId="77777777" w:rsidR="000952D3" w:rsidRPr="00B952C1" w:rsidRDefault="000952D3">
            <w:pPr>
              <w:pStyle w:val="cTableText"/>
              <w:rPr>
                <w:rFonts w:cs="Arial"/>
                <w:szCs w:val="21"/>
              </w:rPr>
            </w:pPr>
            <w:r w:rsidRPr="00B952C1">
              <w:rPr>
                <w:rFonts w:cs="Arial"/>
                <w:szCs w:val="21"/>
              </w:rPr>
              <w:t xml:space="preserve">Not required. </w:t>
            </w:r>
          </w:p>
        </w:tc>
      </w:tr>
      <w:tr w:rsidR="000952D3" w:rsidRPr="00B952C1" w14:paraId="1F3F9801" w14:textId="77777777" w:rsidTr="000952D3">
        <w:trPr>
          <w:gridAfter w:val="1"/>
          <w:wAfter w:w="45" w:type="dxa"/>
          <w:cantSplit/>
        </w:trPr>
        <w:tc>
          <w:tcPr>
            <w:tcW w:w="3622" w:type="dxa"/>
            <w:tcBorders>
              <w:top w:val="nil"/>
              <w:left w:val="nil"/>
              <w:bottom w:val="single" w:sz="4" w:space="0" w:color="auto"/>
              <w:right w:val="nil"/>
            </w:tcBorders>
            <w:hideMark/>
          </w:tcPr>
          <w:p w14:paraId="6A7CD468" w14:textId="77777777" w:rsidR="000952D3" w:rsidRPr="00B952C1" w:rsidRDefault="000952D3">
            <w:pPr>
              <w:pStyle w:val="cTableText"/>
              <w:ind w:left="475" w:hanging="475"/>
            </w:pPr>
            <w:r w:rsidRPr="00B952C1">
              <w:t>17b.</w:t>
            </w:r>
            <w:r w:rsidRPr="00B952C1">
              <w:tab/>
              <w:t>NPI</w:t>
            </w:r>
          </w:p>
        </w:tc>
        <w:tc>
          <w:tcPr>
            <w:tcW w:w="5232" w:type="dxa"/>
            <w:tcBorders>
              <w:top w:val="nil"/>
              <w:left w:val="nil"/>
              <w:bottom w:val="single" w:sz="4" w:space="0" w:color="auto"/>
              <w:right w:val="nil"/>
            </w:tcBorders>
            <w:hideMark/>
          </w:tcPr>
          <w:p w14:paraId="51ED7F75" w14:textId="77777777" w:rsidR="000952D3" w:rsidRPr="00B952C1" w:rsidRDefault="000952D3">
            <w:pPr>
              <w:pStyle w:val="cTableText"/>
              <w:rPr>
                <w:rFonts w:cs="Arial"/>
                <w:szCs w:val="21"/>
              </w:rPr>
            </w:pPr>
            <w:r w:rsidRPr="00B952C1">
              <w:rPr>
                <w:rFonts w:cs="Arial"/>
                <w:szCs w:val="21"/>
              </w:rPr>
              <w:t>Enter NPI of the referring physician.</w:t>
            </w:r>
          </w:p>
        </w:tc>
      </w:tr>
      <w:tr w:rsidR="000952D3" w:rsidRPr="00B952C1" w14:paraId="4F5998CF" w14:textId="77777777" w:rsidTr="000952D3">
        <w:trPr>
          <w:gridAfter w:val="1"/>
          <w:wAfter w:w="45" w:type="dxa"/>
          <w:cantSplit/>
        </w:trPr>
        <w:tc>
          <w:tcPr>
            <w:tcW w:w="3622" w:type="dxa"/>
            <w:tcBorders>
              <w:top w:val="single" w:sz="4" w:space="0" w:color="auto"/>
              <w:left w:val="nil"/>
              <w:bottom w:val="single" w:sz="6" w:space="0" w:color="000000"/>
              <w:right w:val="nil"/>
            </w:tcBorders>
            <w:hideMark/>
          </w:tcPr>
          <w:p w14:paraId="65B71270" w14:textId="77777777" w:rsidR="000952D3" w:rsidRPr="00B952C1" w:rsidRDefault="000952D3">
            <w:pPr>
              <w:pStyle w:val="cTableText"/>
              <w:ind w:left="475" w:hanging="475"/>
            </w:pPr>
            <w:r w:rsidRPr="00B952C1">
              <w:lastRenderedPageBreak/>
              <w:t>18.</w:t>
            </w:r>
            <w:r w:rsidRPr="00B952C1">
              <w:tab/>
              <w:t>HOSPITALIZATION DATES RELATED TO CURRENT SERVICES</w:t>
            </w:r>
          </w:p>
        </w:tc>
        <w:tc>
          <w:tcPr>
            <w:tcW w:w="5232" w:type="dxa"/>
            <w:tcBorders>
              <w:top w:val="single" w:sz="4" w:space="0" w:color="auto"/>
              <w:left w:val="nil"/>
              <w:bottom w:val="single" w:sz="6" w:space="0" w:color="000000"/>
              <w:right w:val="nil"/>
            </w:tcBorders>
            <w:hideMark/>
          </w:tcPr>
          <w:p w14:paraId="3B4B35BE" w14:textId="77777777" w:rsidR="000952D3" w:rsidRPr="00B952C1" w:rsidRDefault="000952D3">
            <w:pPr>
              <w:pStyle w:val="cTableText"/>
            </w:pPr>
            <w:r w:rsidRPr="00B952C1">
              <w:t>When the serving/billing provider’s services charged on this claim are related to a beneficiary’s or participant’s inpatient hospitalization, enter the individual’s admission and discharge dates. Format: MM/DD/YY.</w:t>
            </w:r>
          </w:p>
        </w:tc>
      </w:tr>
      <w:tr w:rsidR="000952D3" w:rsidRPr="00B952C1" w14:paraId="7345744C" w14:textId="77777777" w:rsidTr="000952D3">
        <w:trPr>
          <w:cantSplit/>
        </w:trPr>
        <w:tc>
          <w:tcPr>
            <w:tcW w:w="3622" w:type="dxa"/>
            <w:tcBorders>
              <w:top w:val="single" w:sz="6" w:space="0" w:color="000000"/>
              <w:left w:val="nil"/>
              <w:bottom w:val="nil"/>
              <w:right w:val="nil"/>
            </w:tcBorders>
            <w:hideMark/>
          </w:tcPr>
          <w:p w14:paraId="3B480E6C" w14:textId="77777777" w:rsidR="000952D3" w:rsidRPr="00B952C1" w:rsidRDefault="000952D3">
            <w:pPr>
              <w:pStyle w:val="cTableText"/>
              <w:ind w:left="515" w:hanging="515"/>
            </w:pPr>
            <w:r w:rsidRPr="00B952C1">
              <w:t>19.</w:t>
            </w:r>
            <w:r w:rsidRPr="00B952C1">
              <w:tab/>
              <w:t>ADDITIONAL CLAIM INFORMATION</w:t>
            </w:r>
          </w:p>
        </w:tc>
        <w:tc>
          <w:tcPr>
            <w:tcW w:w="5277" w:type="dxa"/>
            <w:gridSpan w:val="2"/>
            <w:tcBorders>
              <w:top w:val="single" w:sz="6" w:space="0" w:color="000000"/>
              <w:left w:val="nil"/>
              <w:bottom w:val="nil"/>
              <w:right w:val="nil"/>
            </w:tcBorders>
            <w:hideMark/>
          </w:tcPr>
          <w:p w14:paraId="565E1B2D" w14:textId="77777777" w:rsidR="000952D3" w:rsidRPr="00B952C1" w:rsidRDefault="000952D3">
            <w:pPr>
              <w:pStyle w:val="cTableText"/>
            </w:pPr>
            <w:r w:rsidRPr="00B952C1">
              <w:t xml:space="preserve">Identifies additional information about the beneficiary’s condition or the claim. Enter the appropriate qualifiers describing the identifier. See </w:t>
            </w:r>
            <w:hyperlink r:id="rId40" w:history="1">
              <w:r w:rsidRPr="00B952C1">
                <w:rPr>
                  <w:rStyle w:val="Hyperlink"/>
                </w:rPr>
                <w:t>www.nucc.org</w:t>
              </w:r>
            </w:hyperlink>
            <w:r w:rsidRPr="00B952C1">
              <w:t xml:space="preserve"> for qualifiers.</w:t>
            </w:r>
          </w:p>
        </w:tc>
      </w:tr>
      <w:tr w:rsidR="000952D3" w:rsidRPr="00B952C1" w14:paraId="5CE372E4" w14:textId="77777777" w:rsidTr="000952D3">
        <w:trPr>
          <w:gridAfter w:val="1"/>
          <w:wAfter w:w="45" w:type="dxa"/>
          <w:cantSplit/>
        </w:trPr>
        <w:tc>
          <w:tcPr>
            <w:tcW w:w="3622" w:type="dxa"/>
            <w:tcBorders>
              <w:top w:val="single" w:sz="6" w:space="0" w:color="000000"/>
              <w:left w:val="nil"/>
              <w:bottom w:val="nil"/>
              <w:right w:val="nil"/>
            </w:tcBorders>
            <w:hideMark/>
          </w:tcPr>
          <w:p w14:paraId="4A8B777A" w14:textId="77777777" w:rsidR="000952D3" w:rsidRPr="00B952C1" w:rsidRDefault="000952D3">
            <w:pPr>
              <w:pStyle w:val="cTableText"/>
              <w:ind w:left="475" w:hanging="475"/>
            </w:pPr>
            <w:r w:rsidRPr="00B952C1">
              <w:t>20.</w:t>
            </w:r>
            <w:r w:rsidRPr="00B952C1">
              <w:tab/>
              <w:t>OUTSIDE LAB?</w:t>
            </w:r>
          </w:p>
        </w:tc>
        <w:tc>
          <w:tcPr>
            <w:tcW w:w="5232" w:type="dxa"/>
            <w:tcBorders>
              <w:top w:val="single" w:sz="6" w:space="0" w:color="000000"/>
              <w:left w:val="nil"/>
              <w:bottom w:val="nil"/>
              <w:right w:val="nil"/>
            </w:tcBorders>
            <w:hideMark/>
          </w:tcPr>
          <w:p w14:paraId="63736480" w14:textId="77777777" w:rsidR="000952D3" w:rsidRPr="00B952C1" w:rsidRDefault="000952D3">
            <w:pPr>
              <w:pStyle w:val="cTableText"/>
            </w:pPr>
            <w:r w:rsidRPr="00B952C1">
              <w:t>Not required.</w:t>
            </w:r>
          </w:p>
        </w:tc>
      </w:tr>
      <w:tr w:rsidR="000952D3" w:rsidRPr="00B952C1" w14:paraId="57314E55" w14:textId="77777777" w:rsidTr="000952D3">
        <w:trPr>
          <w:gridAfter w:val="1"/>
          <w:wAfter w:w="45" w:type="dxa"/>
          <w:cantSplit/>
        </w:trPr>
        <w:tc>
          <w:tcPr>
            <w:tcW w:w="3622" w:type="dxa"/>
            <w:tcBorders>
              <w:top w:val="nil"/>
              <w:left w:val="nil"/>
              <w:bottom w:val="single" w:sz="4" w:space="0" w:color="auto"/>
              <w:right w:val="nil"/>
            </w:tcBorders>
            <w:hideMark/>
          </w:tcPr>
          <w:p w14:paraId="1CBB805A" w14:textId="77777777" w:rsidR="000952D3" w:rsidRPr="00B952C1" w:rsidRDefault="000952D3">
            <w:pPr>
              <w:pStyle w:val="cnumbered"/>
              <w:ind w:left="475" w:hanging="475"/>
            </w:pPr>
            <w:r w:rsidRPr="00B952C1">
              <w:tab/>
              <w:t>$ CHARGES</w:t>
            </w:r>
          </w:p>
        </w:tc>
        <w:tc>
          <w:tcPr>
            <w:tcW w:w="5232" w:type="dxa"/>
            <w:tcBorders>
              <w:top w:val="nil"/>
              <w:left w:val="nil"/>
              <w:bottom w:val="single" w:sz="4" w:space="0" w:color="auto"/>
              <w:right w:val="nil"/>
            </w:tcBorders>
            <w:hideMark/>
          </w:tcPr>
          <w:p w14:paraId="6037C945" w14:textId="77777777" w:rsidR="000952D3" w:rsidRPr="00B952C1" w:rsidRDefault="000952D3">
            <w:pPr>
              <w:pStyle w:val="cTableText"/>
            </w:pPr>
            <w:r w:rsidRPr="00B952C1">
              <w:t>Not required.</w:t>
            </w:r>
          </w:p>
        </w:tc>
      </w:tr>
      <w:tr w:rsidR="000952D3" w:rsidRPr="00B952C1" w14:paraId="50DBB034" w14:textId="77777777" w:rsidTr="000952D3">
        <w:trPr>
          <w:gridAfter w:val="1"/>
          <w:wAfter w:w="45" w:type="dxa"/>
          <w:cantSplit/>
        </w:trPr>
        <w:tc>
          <w:tcPr>
            <w:tcW w:w="3622" w:type="dxa"/>
            <w:tcBorders>
              <w:top w:val="single" w:sz="4" w:space="0" w:color="auto"/>
              <w:left w:val="nil"/>
              <w:bottom w:val="single" w:sz="6" w:space="0" w:color="000000"/>
              <w:right w:val="nil"/>
            </w:tcBorders>
            <w:hideMark/>
          </w:tcPr>
          <w:p w14:paraId="1996ECCC" w14:textId="77777777" w:rsidR="000952D3" w:rsidRPr="00B952C1" w:rsidRDefault="000952D3">
            <w:pPr>
              <w:pStyle w:val="cnumbered"/>
              <w:ind w:left="475" w:hanging="475"/>
            </w:pPr>
            <w:r w:rsidRPr="00B952C1">
              <w:t>21.</w:t>
            </w:r>
            <w:r w:rsidRPr="00B952C1">
              <w:tab/>
              <w:t>DIAGNOSIS OR NATURE OF ILLNESS OR INJURY</w:t>
            </w:r>
          </w:p>
        </w:tc>
        <w:tc>
          <w:tcPr>
            <w:tcW w:w="5232" w:type="dxa"/>
            <w:tcBorders>
              <w:top w:val="single" w:sz="4" w:space="0" w:color="auto"/>
              <w:left w:val="nil"/>
              <w:bottom w:val="single" w:sz="6" w:space="0" w:color="000000"/>
              <w:right w:val="nil"/>
            </w:tcBorders>
            <w:hideMark/>
          </w:tcPr>
          <w:p w14:paraId="4E070063" w14:textId="77777777" w:rsidR="000952D3" w:rsidRPr="00B952C1" w:rsidRDefault="000952D3">
            <w:pPr>
              <w:pStyle w:val="cTableText"/>
            </w:pPr>
            <w:r w:rsidRPr="00B952C1">
              <w:t>Enter the applicable ICD indicator to identify which version of ICD codes is being reported.</w:t>
            </w:r>
          </w:p>
          <w:p w14:paraId="7DA6AB3B" w14:textId="77777777" w:rsidR="000952D3" w:rsidRPr="00B952C1" w:rsidRDefault="000952D3">
            <w:pPr>
              <w:pStyle w:val="cTableText"/>
            </w:pPr>
            <w:r w:rsidRPr="00B952C1">
              <w:t>Use “9” for ICD-9-CM.</w:t>
            </w:r>
          </w:p>
          <w:p w14:paraId="7E03EB65" w14:textId="77777777" w:rsidR="000952D3" w:rsidRPr="00B952C1" w:rsidRDefault="000952D3">
            <w:pPr>
              <w:pStyle w:val="cTableText"/>
            </w:pPr>
            <w:r w:rsidRPr="00B952C1">
              <w:t>Use “0” for ICD-10-CM.</w:t>
            </w:r>
          </w:p>
          <w:p w14:paraId="776A705C" w14:textId="77777777" w:rsidR="000952D3" w:rsidRPr="00B952C1" w:rsidRDefault="000952D3">
            <w:pPr>
              <w:pStyle w:val="cTableText"/>
            </w:pPr>
            <w:r w:rsidRPr="00B952C1">
              <w:t>Enter indicator between the vertical, dotted lines in the upper right-hand portion of the field.</w:t>
            </w:r>
          </w:p>
          <w:p w14:paraId="49655E33" w14:textId="77777777" w:rsidR="000952D3" w:rsidRPr="00B952C1" w:rsidRDefault="000952D3">
            <w:pPr>
              <w:pStyle w:val="cTableText"/>
            </w:pPr>
            <w:r w:rsidRPr="00B952C1">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0952D3" w:rsidRPr="00B952C1" w14:paraId="24CC3DBF" w14:textId="77777777" w:rsidTr="000952D3">
        <w:trPr>
          <w:gridAfter w:val="1"/>
          <w:wAfter w:w="45" w:type="dxa"/>
          <w:cantSplit/>
        </w:trPr>
        <w:tc>
          <w:tcPr>
            <w:tcW w:w="3622" w:type="dxa"/>
            <w:tcBorders>
              <w:top w:val="single" w:sz="6" w:space="0" w:color="000000"/>
              <w:left w:val="nil"/>
              <w:bottom w:val="nil"/>
              <w:right w:val="nil"/>
            </w:tcBorders>
          </w:tcPr>
          <w:p w14:paraId="1703A764" w14:textId="77777777" w:rsidR="000952D3" w:rsidRPr="00B952C1" w:rsidRDefault="000952D3">
            <w:pPr>
              <w:pStyle w:val="cTableText"/>
              <w:ind w:left="475" w:hanging="475"/>
            </w:pPr>
            <w:r w:rsidRPr="00B952C1">
              <w:t>22.</w:t>
            </w:r>
            <w:r w:rsidRPr="00B952C1">
              <w:tab/>
              <w:t>RESUBMISSION CODE</w:t>
            </w:r>
          </w:p>
          <w:p w14:paraId="02395B68" w14:textId="77777777" w:rsidR="000952D3" w:rsidRPr="00B952C1" w:rsidRDefault="000952D3">
            <w:pPr>
              <w:pStyle w:val="cTableText"/>
              <w:ind w:left="475" w:hanging="475"/>
            </w:pPr>
          </w:p>
        </w:tc>
        <w:tc>
          <w:tcPr>
            <w:tcW w:w="5232" w:type="dxa"/>
            <w:tcBorders>
              <w:top w:val="single" w:sz="6" w:space="0" w:color="000000"/>
              <w:left w:val="nil"/>
              <w:bottom w:val="nil"/>
              <w:right w:val="nil"/>
            </w:tcBorders>
            <w:hideMark/>
          </w:tcPr>
          <w:p w14:paraId="6D746179" w14:textId="77777777" w:rsidR="000952D3" w:rsidRPr="00B952C1" w:rsidRDefault="000952D3">
            <w:pPr>
              <w:pStyle w:val="cTableText"/>
            </w:pPr>
            <w:r w:rsidRPr="00B952C1">
              <w:t>Reserved for future use.</w:t>
            </w:r>
          </w:p>
        </w:tc>
      </w:tr>
      <w:tr w:rsidR="000952D3" w:rsidRPr="00B952C1" w14:paraId="12CB6167" w14:textId="77777777" w:rsidTr="000952D3">
        <w:trPr>
          <w:gridAfter w:val="1"/>
          <w:wAfter w:w="45" w:type="dxa"/>
          <w:cantSplit/>
        </w:trPr>
        <w:tc>
          <w:tcPr>
            <w:tcW w:w="3622" w:type="dxa"/>
            <w:tcBorders>
              <w:top w:val="nil"/>
              <w:left w:val="nil"/>
              <w:bottom w:val="single" w:sz="6" w:space="0" w:color="000000"/>
              <w:right w:val="nil"/>
            </w:tcBorders>
            <w:hideMark/>
          </w:tcPr>
          <w:p w14:paraId="4A698A40" w14:textId="77777777" w:rsidR="000952D3" w:rsidRPr="00B952C1" w:rsidRDefault="000952D3">
            <w:pPr>
              <w:pStyle w:val="cTableText"/>
              <w:ind w:left="475" w:hanging="475"/>
            </w:pPr>
            <w:r w:rsidRPr="00B952C1">
              <w:tab/>
              <w:t>ORIGINAL REF. NO.</w:t>
            </w:r>
          </w:p>
        </w:tc>
        <w:tc>
          <w:tcPr>
            <w:tcW w:w="5232" w:type="dxa"/>
            <w:tcBorders>
              <w:top w:val="nil"/>
              <w:left w:val="nil"/>
              <w:bottom w:val="single" w:sz="6" w:space="0" w:color="000000"/>
              <w:right w:val="nil"/>
            </w:tcBorders>
            <w:hideMark/>
          </w:tcPr>
          <w:p w14:paraId="4DE98620" w14:textId="77777777" w:rsidR="000952D3" w:rsidRPr="00B952C1" w:rsidRDefault="000952D3">
            <w:pPr>
              <w:pStyle w:val="cTableText"/>
            </w:pPr>
            <w:r w:rsidRPr="00B952C1">
              <w:t xml:space="preserve">Any data or other information listed in this field does not/will not adjust, </w:t>
            </w:r>
            <w:proofErr w:type="gramStart"/>
            <w:r w:rsidRPr="00B952C1">
              <w:t>void</w:t>
            </w:r>
            <w:proofErr w:type="gramEnd"/>
            <w:r w:rsidRPr="00B952C1">
              <w:t xml:space="preserve"> or otherwise modify any previous payment or denial of a claim. Claim payment adjustments, voids and refunds must follow previously established processes in policy.</w:t>
            </w:r>
          </w:p>
        </w:tc>
      </w:tr>
      <w:tr w:rsidR="000952D3" w:rsidRPr="00B952C1" w14:paraId="51E21AA3"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1F6475DA" w14:textId="77777777" w:rsidR="000952D3" w:rsidRPr="00B952C1" w:rsidRDefault="000952D3">
            <w:pPr>
              <w:pStyle w:val="cTableText"/>
              <w:ind w:left="475" w:hanging="475"/>
            </w:pPr>
            <w:r w:rsidRPr="00B952C1">
              <w:t>23.</w:t>
            </w:r>
            <w:r w:rsidRPr="00B952C1">
              <w:tab/>
              <w:t>PRIOR AUTHORIZATION NUMBER</w:t>
            </w:r>
          </w:p>
        </w:tc>
        <w:tc>
          <w:tcPr>
            <w:tcW w:w="5232" w:type="dxa"/>
            <w:tcBorders>
              <w:top w:val="single" w:sz="6" w:space="0" w:color="000000"/>
              <w:left w:val="nil"/>
              <w:bottom w:val="single" w:sz="6" w:space="0" w:color="000000"/>
              <w:right w:val="nil"/>
            </w:tcBorders>
            <w:hideMark/>
          </w:tcPr>
          <w:p w14:paraId="6C09DFF8" w14:textId="77777777" w:rsidR="000952D3" w:rsidRPr="00B952C1" w:rsidRDefault="000952D3">
            <w:pPr>
              <w:pStyle w:val="cTableText"/>
            </w:pPr>
            <w:r w:rsidRPr="00B952C1">
              <w:t>The prior authorization or benefit extension control number if applicable.</w:t>
            </w:r>
          </w:p>
        </w:tc>
      </w:tr>
      <w:tr w:rsidR="000952D3" w:rsidRPr="00B952C1" w14:paraId="7C764F65" w14:textId="77777777" w:rsidTr="000952D3">
        <w:trPr>
          <w:gridAfter w:val="1"/>
          <w:wAfter w:w="45" w:type="dxa"/>
          <w:cantSplit/>
        </w:trPr>
        <w:tc>
          <w:tcPr>
            <w:tcW w:w="3622" w:type="dxa"/>
            <w:tcBorders>
              <w:top w:val="single" w:sz="6" w:space="0" w:color="000000"/>
              <w:left w:val="nil"/>
              <w:bottom w:val="nil"/>
              <w:right w:val="nil"/>
            </w:tcBorders>
            <w:hideMark/>
          </w:tcPr>
          <w:p w14:paraId="6A24CEA2" w14:textId="77777777" w:rsidR="000952D3" w:rsidRPr="00B952C1" w:rsidRDefault="000952D3">
            <w:pPr>
              <w:pStyle w:val="cTableText"/>
              <w:ind w:left="965" w:hanging="990"/>
            </w:pPr>
            <w:r w:rsidRPr="00B952C1">
              <w:t>24A.</w:t>
            </w:r>
            <w:r w:rsidRPr="00B952C1">
              <w:tab/>
              <w:t>DATE(S) OF SERVICE</w:t>
            </w:r>
          </w:p>
        </w:tc>
        <w:tc>
          <w:tcPr>
            <w:tcW w:w="5232" w:type="dxa"/>
            <w:tcBorders>
              <w:top w:val="single" w:sz="6" w:space="0" w:color="000000"/>
              <w:left w:val="nil"/>
              <w:bottom w:val="nil"/>
              <w:right w:val="nil"/>
            </w:tcBorders>
            <w:hideMark/>
          </w:tcPr>
          <w:p w14:paraId="2117FA84" w14:textId="77777777" w:rsidR="000952D3" w:rsidRPr="00B952C1" w:rsidRDefault="000952D3">
            <w:pPr>
              <w:pStyle w:val="cTableText"/>
            </w:pPr>
            <w:r w:rsidRPr="00B952C1">
              <w:t>The “from” and “to” dates of service for each billed service. Format: MM/DD/YY.</w:t>
            </w:r>
          </w:p>
          <w:p w14:paraId="2FF24F61" w14:textId="77777777" w:rsidR="000952D3" w:rsidRPr="00B952C1" w:rsidRDefault="000952D3">
            <w:pPr>
              <w:pStyle w:val="cTableText"/>
              <w:ind w:left="342" w:hanging="342"/>
            </w:pPr>
            <w:r w:rsidRPr="00B952C1">
              <w:t>1.</w:t>
            </w:r>
            <w:r w:rsidRPr="00B952C1">
              <w:tab/>
              <w:t>On a single claim detail (one charge on one line), bill only for services provided within a single calendar month.</w:t>
            </w:r>
          </w:p>
          <w:p w14:paraId="7DDC0344" w14:textId="77777777" w:rsidR="000952D3" w:rsidRPr="00B952C1" w:rsidRDefault="000952D3">
            <w:pPr>
              <w:pStyle w:val="cTableText"/>
              <w:ind w:left="342" w:hanging="342"/>
            </w:pPr>
            <w:r w:rsidRPr="00B952C1">
              <w:t>2.</w:t>
            </w:r>
            <w:r w:rsidRPr="00B952C1">
              <w:tab/>
              <w:t xml:space="preserve">Providers may bill on the same claim detail for two or more sequential dates of service within the same calendar month when the provider furnished equal amounts of the service on each day of the date sequence. </w:t>
            </w:r>
          </w:p>
        </w:tc>
      </w:tr>
      <w:tr w:rsidR="000952D3" w:rsidRPr="00B952C1" w14:paraId="08FA812C" w14:textId="77777777" w:rsidTr="000952D3">
        <w:trPr>
          <w:gridAfter w:val="1"/>
          <w:wAfter w:w="45" w:type="dxa"/>
          <w:cantSplit/>
        </w:trPr>
        <w:tc>
          <w:tcPr>
            <w:tcW w:w="3622" w:type="dxa"/>
            <w:tcBorders>
              <w:top w:val="nil"/>
              <w:left w:val="nil"/>
              <w:bottom w:val="nil"/>
              <w:right w:val="nil"/>
            </w:tcBorders>
            <w:hideMark/>
          </w:tcPr>
          <w:p w14:paraId="61D0D418" w14:textId="77777777" w:rsidR="000952D3" w:rsidRPr="00B952C1" w:rsidRDefault="000952D3">
            <w:pPr>
              <w:pStyle w:val="cTableText"/>
              <w:ind w:left="965" w:hanging="475"/>
            </w:pPr>
            <w:smartTag w:uri="urn:schemas-microsoft-com:office:smarttags" w:element="address">
              <w:smartTag w:uri="urn:schemas-microsoft-com:office:smarttags" w:element="Street">
                <w:r w:rsidRPr="00B952C1">
                  <w:t>B.</w:t>
                </w:r>
                <w:r w:rsidRPr="00B952C1">
                  <w:tab/>
                  <w:t>PLACE</w:t>
                </w:r>
              </w:smartTag>
            </w:smartTag>
            <w:r w:rsidRPr="00B952C1">
              <w:t xml:space="preserve"> OF SERVICE</w:t>
            </w:r>
          </w:p>
        </w:tc>
        <w:tc>
          <w:tcPr>
            <w:tcW w:w="5232" w:type="dxa"/>
            <w:tcBorders>
              <w:top w:val="nil"/>
              <w:left w:val="nil"/>
              <w:bottom w:val="nil"/>
              <w:right w:val="nil"/>
            </w:tcBorders>
            <w:hideMark/>
          </w:tcPr>
          <w:p w14:paraId="2365870B" w14:textId="77777777" w:rsidR="000952D3" w:rsidRPr="00B952C1" w:rsidRDefault="000952D3">
            <w:pPr>
              <w:pStyle w:val="cTableText"/>
            </w:pPr>
            <w:r w:rsidRPr="00B952C1">
              <w:t>Two-digit national standard place of service code. See Section 242.200 for codes.</w:t>
            </w:r>
          </w:p>
        </w:tc>
      </w:tr>
      <w:tr w:rsidR="000952D3" w:rsidRPr="00B952C1" w14:paraId="0C76B7A0" w14:textId="77777777" w:rsidTr="000952D3">
        <w:trPr>
          <w:gridAfter w:val="1"/>
          <w:wAfter w:w="45" w:type="dxa"/>
          <w:cantSplit/>
        </w:trPr>
        <w:tc>
          <w:tcPr>
            <w:tcW w:w="3622" w:type="dxa"/>
            <w:tcBorders>
              <w:top w:val="nil"/>
              <w:left w:val="nil"/>
              <w:bottom w:val="nil"/>
              <w:right w:val="nil"/>
            </w:tcBorders>
            <w:hideMark/>
          </w:tcPr>
          <w:p w14:paraId="0D3A361A" w14:textId="77777777" w:rsidR="000952D3" w:rsidRPr="00B952C1" w:rsidRDefault="000952D3">
            <w:pPr>
              <w:pStyle w:val="cTableText"/>
              <w:ind w:left="965" w:hanging="475"/>
            </w:pPr>
            <w:r w:rsidRPr="00B952C1">
              <w:t>C.</w:t>
            </w:r>
            <w:r w:rsidRPr="00B952C1">
              <w:tab/>
              <w:t xml:space="preserve">EMG </w:t>
            </w:r>
          </w:p>
        </w:tc>
        <w:tc>
          <w:tcPr>
            <w:tcW w:w="5232" w:type="dxa"/>
            <w:tcBorders>
              <w:top w:val="nil"/>
              <w:left w:val="nil"/>
              <w:bottom w:val="nil"/>
              <w:right w:val="nil"/>
            </w:tcBorders>
            <w:hideMark/>
          </w:tcPr>
          <w:p w14:paraId="0D3A3101" w14:textId="77777777" w:rsidR="000952D3" w:rsidRPr="00B952C1" w:rsidRDefault="000952D3">
            <w:pPr>
              <w:pStyle w:val="cTableText"/>
            </w:pPr>
            <w:r w:rsidRPr="00B952C1">
              <w:t>Enter “Y” for “Yes” or leave blank if “No.” EMG identifies if the service was an emergency.</w:t>
            </w:r>
          </w:p>
        </w:tc>
      </w:tr>
      <w:tr w:rsidR="000952D3" w:rsidRPr="00B952C1" w14:paraId="40D1A338" w14:textId="77777777" w:rsidTr="000952D3">
        <w:trPr>
          <w:gridAfter w:val="1"/>
          <w:wAfter w:w="45" w:type="dxa"/>
          <w:cantSplit/>
        </w:trPr>
        <w:tc>
          <w:tcPr>
            <w:tcW w:w="3622" w:type="dxa"/>
            <w:tcBorders>
              <w:top w:val="nil"/>
              <w:left w:val="nil"/>
              <w:bottom w:val="nil"/>
              <w:right w:val="nil"/>
            </w:tcBorders>
            <w:hideMark/>
          </w:tcPr>
          <w:p w14:paraId="416F3ACF" w14:textId="77777777" w:rsidR="000952D3" w:rsidRPr="00B952C1" w:rsidRDefault="000952D3">
            <w:pPr>
              <w:pStyle w:val="cTableText"/>
              <w:ind w:left="965" w:hanging="475"/>
            </w:pPr>
            <w:r w:rsidRPr="00B952C1">
              <w:lastRenderedPageBreak/>
              <w:t>D.</w:t>
            </w:r>
            <w:r w:rsidRPr="00B952C1">
              <w:tab/>
              <w:t>PROCEDURES, SERVICES, OR SUPPLIES</w:t>
            </w:r>
          </w:p>
        </w:tc>
        <w:tc>
          <w:tcPr>
            <w:tcW w:w="5232" w:type="dxa"/>
            <w:tcBorders>
              <w:top w:val="nil"/>
              <w:left w:val="nil"/>
              <w:bottom w:val="nil"/>
              <w:right w:val="nil"/>
            </w:tcBorders>
          </w:tcPr>
          <w:p w14:paraId="632FEE30" w14:textId="77777777" w:rsidR="000952D3" w:rsidRPr="00B952C1" w:rsidRDefault="000952D3">
            <w:pPr>
              <w:pStyle w:val="cTableText"/>
            </w:pPr>
          </w:p>
        </w:tc>
      </w:tr>
      <w:tr w:rsidR="000952D3" w:rsidRPr="00B952C1" w14:paraId="7ED325D6" w14:textId="77777777" w:rsidTr="000952D3">
        <w:trPr>
          <w:gridAfter w:val="1"/>
          <w:wAfter w:w="45" w:type="dxa"/>
          <w:cantSplit/>
        </w:trPr>
        <w:tc>
          <w:tcPr>
            <w:tcW w:w="3622" w:type="dxa"/>
            <w:tcBorders>
              <w:top w:val="nil"/>
              <w:left w:val="nil"/>
              <w:bottom w:val="nil"/>
              <w:right w:val="nil"/>
            </w:tcBorders>
            <w:hideMark/>
          </w:tcPr>
          <w:p w14:paraId="456F77E1" w14:textId="77777777" w:rsidR="000952D3" w:rsidRPr="00B952C1" w:rsidRDefault="000952D3">
            <w:pPr>
              <w:pStyle w:val="cTableText"/>
              <w:ind w:left="965" w:hanging="475"/>
              <w:rPr>
                <w:noProof/>
              </w:rPr>
            </w:pPr>
            <w:r w:rsidRPr="00B952C1">
              <w:rPr>
                <w:noProof/>
              </w:rPr>
              <w:tab/>
              <w:t>CPT/HCPCS</w:t>
            </w:r>
          </w:p>
        </w:tc>
        <w:tc>
          <w:tcPr>
            <w:tcW w:w="5232" w:type="dxa"/>
            <w:tcBorders>
              <w:top w:val="nil"/>
              <w:left w:val="nil"/>
              <w:bottom w:val="nil"/>
              <w:right w:val="nil"/>
            </w:tcBorders>
            <w:hideMark/>
          </w:tcPr>
          <w:p w14:paraId="6056D917" w14:textId="77777777" w:rsidR="000952D3" w:rsidRPr="00B952C1" w:rsidRDefault="000952D3">
            <w:pPr>
              <w:pStyle w:val="cTableText"/>
            </w:pPr>
            <w:r w:rsidRPr="00B952C1">
              <w:t xml:space="preserve">Enter the correct CPT or HCPCS procedure code from Sections </w:t>
            </w:r>
            <w:hyperlink w:anchor="Section242_100" w:history="1">
              <w:r w:rsidRPr="00B952C1">
                <w:rPr>
                  <w:rStyle w:val="Hyperlink"/>
                </w:rPr>
                <w:t>242.100</w:t>
              </w:r>
            </w:hyperlink>
            <w:r w:rsidRPr="00B952C1">
              <w:t xml:space="preserve"> through 242.130.</w:t>
            </w:r>
          </w:p>
        </w:tc>
      </w:tr>
      <w:tr w:rsidR="000952D3" w:rsidRPr="00B952C1" w14:paraId="42ED5E26" w14:textId="77777777" w:rsidTr="000952D3">
        <w:trPr>
          <w:gridAfter w:val="1"/>
          <w:wAfter w:w="45" w:type="dxa"/>
          <w:cantSplit/>
        </w:trPr>
        <w:tc>
          <w:tcPr>
            <w:tcW w:w="3622" w:type="dxa"/>
            <w:tcBorders>
              <w:top w:val="nil"/>
              <w:left w:val="nil"/>
              <w:bottom w:val="nil"/>
              <w:right w:val="nil"/>
            </w:tcBorders>
            <w:hideMark/>
          </w:tcPr>
          <w:p w14:paraId="055F84D2" w14:textId="77777777" w:rsidR="000952D3" w:rsidRPr="00B952C1" w:rsidRDefault="000952D3">
            <w:pPr>
              <w:pStyle w:val="cTableText"/>
              <w:ind w:left="965" w:hanging="475"/>
              <w:rPr>
                <w:noProof/>
              </w:rPr>
            </w:pPr>
            <w:r w:rsidRPr="00B952C1">
              <w:rPr>
                <w:noProof/>
              </w:rPr>
              <w:tab/>
              <w:t>MODIFIER</w:t>
            </w:r>
          </w:p>
        </w:tc>
        <w:tc>
          <w:tcPr>
            <w:tcW w:w="5232" w:type="dxa"/>
            <w:tcBorders>
              <w:top w:val="nil"/>
              <w:left w:val="nil"/>
              <w:bottom w:val="nil"/>
              <w:right w:val="nil"/>
            </w:tcBorders>
            <w:hideMark/>
          </w:tcPr>
          <w:p w14:paraId="3C772C5A" w14:textId="77777777" w:rsidR="000952D3" w:rsidRPr="00B952C1" w:rsidRDefault="000952D3">
            <w:pPr>
              <w:pStyle w:val="cTableText"/>
            </w:pPr>
            <w:r w:rsidRPr="00B952C1">
              <w:t>Not applicable to Podiatrist Services claims.</w:t>
            </w:r>
          </w:p>
        </w:tc>
      </w:tr>
      <w:tr w:rsidR="000952D3" w:rsidRPr="00B952C1" w14:paraId="7F6A6FB3" w14:textId="77777777" w:rsidTr="000952D3">
        <w:trPr>
          <w:gridAfter w:val="1"/>
          <w:wAfter w:w="45" w:type="dxa"/>
          <w:cantSplit/>
        </w:trPr>
        <w:tc>
          <w:tcPr>
            <w:tcW w:w="3622" w:type="dxa"/>
            <w:tcBorders>
              <w:top w:val="nil"/>
              <w:left w:val="nil"/>
              <w:bottom w:val="nil"/>
              <w:right w:val="nil"/>
            </w:tcBorders>
            <w:hideMark/>
          </w:tcPr>
          <w:p w14:paraId="2741AF66" w14:textId="77777777" w:rsidR="000952D3" w:rsidRPr="00B952C1" w:rsidRDefault="000952D3">
            <w:pPr>
              <w:pStyle w:val="cTableText"/>
              <w:ind w:left="965" w:hanging="475"/>
            </w:pPr>
            <w:r w:rsidRPr="00B952C1">
              <w:t>E.</w:t>
            </w:r>
            <w:r w:rsidRPr="00B952C1">
              <w:tab/>
              <w:t>DIAGNOSIS POINTER</w:t>
            </w:r>
          </w:p>
        </w:tc>
        <w:tc>
          <w:tcPr>
            <w:tcW w:w="5232" w:type="dxa"/>
            <w:tcBorders>
              <w:top w:val="nil"/>
              <w:left w:val="nil"/>
              <w:bottom w:val="nil"/>
              <w:right w:val="nil"/>
            </w:tcBorders>
            <w:hideMark/>
          </w:tcPr>
          <w:p w14:paraId="1DF29C7F" w14:textId="77777777" w:rsidR="000952D3" w:rsidRPr="00B952C1" w:rsidRDefault="000952D3">
            <w:pPr>
              <w:pStyle w:val="cTableText"/>
            </w:pPr>
            <w:r w:rsidRPr="00B952C1">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0952D3" w:rsidRPr="00B952C1" w14:paraId="1AD27F4F" w14:textId="77777777" w:rsidTr="000952D3">
        <w:trPr>
          <w:gridAfter w:val="1"/>
          <w:wAfter w:w="45" w:type="dxa"/>
          <w:cantSplit/>
        </w:trPr>
        <w:tc>
          <w:tcPr>
            <w:tcW w:w="3622" w:type="dxa"/>
            <w:tcBorders>
              <w:top w:val="nil"/>
              <w:left w:val="nil"/>
              <w:bottom w:val="nil"/>
              <w:right w:val="nil"/>
            </w:tcBorders>
            <w:hideMark/>
          </w:tcPr>
          <w:p w14:paraId="314C35BE" w14:textId="77777777" w:rsidR="000952D3" w:rsidRPr="00B952C1" w:rsidRDefault="000952D3">
            <w:pPr>
              <w:pStyle w:val="cTableText"/>
              <w:ind w:left="965" w:hanging="475"/>
            </w:pPr>
            <w:r w:rsidRPr="00B952C1">
              <w:t>F.</w:t>
            </w:r>
            <w:r w:rsidRPr="00B952C1">
              <w:tab/>
              <w:t>$ CHARGES</w:t>
            </w:r>
          </w:p>
        </w:tc>
        <w:tc>
          <w:tcPr>
            <w:tcW w:w="5232" w:type="dxa"/>
            <w:tcBorders>
              <w:top w:val="nil"/>
              <w:left w:val="nil"/>
              <w:bottom w:val="nil"/>
              <w:right w:val="nil"/>
            </w:tcBorders>
            <w:hideMark/>
          </w:tcPr>
          <w:p w14:paraId="53B67C7C" w14:textId="77777777" w:rsidR="000952D3" w:rsidRPr="00B952C1" w:rsidRDefault="000952D3">
            <w:pPr>
              <w:pStyle w:val="cTableText"/>
            </w:pPr>
            <w:r w:rsidRPr="00B952C1">
              <w:t xml:space="preserve">The full charge for the service(s) totaled in </w:t>
            </w:r>
            <w:proofErr w:type="gramStart"/>
            <w:r w:rsidRPr="00B952C1">
              <w:t>the detail</w:t>
            </w:r>
            <w:proofErr w:type="gramEnd"/>
            <w:r w:rsidRPr="00B952C1">
              <w:t>. This charge must be the usual charge to any client, patient, or other beneficiary of the provider’s services.</w:t>
            </w:r>
          </w:p>
        </w:tc>
      </w:tr>
      <w:tr w:rsidR="000952D3" w:rsidRPr="00B952C1" w14:paraId="7BFA75FE" w14:textId="77777777" w:rsidTr="000952D3">
        <w:trPr>
          <w:gridAfter w:val="1"/>
          <w:wAfter w:w="45" w:type="dxa"/>
          <w:cantSplit/>
        </w:trPr>
        <w:tc>
          <w:tcPr>
            <w:tcW w:w="3622" w:type="dxa"/>
            <w:tcBorders>
              <w:top w:val="nil"/>
              <w:left w:val="nil"/>
              <w:bottom w:val="nil"/>
              <w:right w:val="nil"/>
            </w:tcBorders>
            <w:hideMark/>
          </w:tcPr>
          <w:p w14:paraId="186AC082" w14:textId="77777777" w:rsidR="000952D3" w:rsidRPr="00B952C1" w:rsidRDefault="000952D3">
            <w:pPr>
              <w:pStyle w:val="cTableText"/>
              <w:ind w:left="965" w:hanging="475"/>
            </w:pPr>
            <w:r w:rsidRPr="00B952C1">
              <w:t>G.</w:t>
            </w:r>
            <w:r w:rsidRPr="00B952C1">
              <w:tab/>
              <w:t>DAYS OR UNITS</w:t>
            </w:r>
          </w:p>
        </w:tc>
        <w:tc>
          <w:tcPr>
            <w:tcW w:w="5232" w:type="dxa"/>
            <w:tcBorders>
              <w:top w:val="nil"/>
              <w:left w:val="nil"/>
              <w:bottom w:val="nil"/>
              <w:right w:val="nil"/>
            </w:tcBorders>
            <w:hideMark/>
          </w:tcPr>
          <w:p w14:paraId="526807A7" w14:textId="77777777" w:rsidR="000952D3" w:rsidRPr="00B952C1" w:rsidRDefault="000952D3">
            <w:pPr>
              <w:pStyle w:val="cTableText"/>
            </w:pPr>
            <w:r w:rsidRPr="00B952C1">
              <w:t xml:space="preserve">The units (in whole numbers) of service(s) provided during the period indicated in Field 24A of the detail.  </w:t>
            </w:r>
          </w:p>
        </w:tc>
      </w:tr>
      <w:tr w:rsidR="000952D3" w:rsidRPr="00B952C1" w14:paraId="67F68144" w14:textId="77777777" w:rsidTr="000952D3">
        <w:trPr>
          <w:gridAfter w:val="1"/>
          <w:wAfter w:w="45" w:type="dxa"/>
          <w:cantSplit/>
        </w:trPr>
        <w:tc>
          <w:tcPr>
            <w:tcW w:w="3622" w:type="dxa"/>
            <w:tcBorders>
              <w:top w:val="nil"/>
              <w:left w:val="nil"/>
              <w:bottom w:val="nil"/>
              <w:right w:val="nil"/>
            </w:tcBorders>
            <w:hideMark/>
          </w:tcPr>
          <w:p w14:paraId="528D99CB" w14:textId="77777777" w:rsidR="000952D3" w:rsidRPr="00B952C1" w:rsidRDefault="000952D3">
            <w:pPr>
              <w:pStyle w:val="cTableText"/>
              <w:ind w:left="965" w:hanging="475"/>
            </w:pPr>
            <w:r w:rsidRPr="00B952C1">
              <w:t>H.</w:t>
            </w:r>
            <w:r w:rsidRPr="00B952C1">
              <w:tab/>
              <w:t>EPSDT/Family Plan</w:t>
            </w:r>
          </w:p>
        </w:tc>
        <w:tc>
          <w:tcPr>
            <w:tcW w:w="5232" w:type="dxa"/>
            <w:tcBorders>
              <w:top w:val="nil"/>
              <w:left w:val="nil"/>
              <w:bottom w:val="nil"/>
              <w:right w:val="nil"/>
            </w:tcBorders>
            <w:hideMark/>
          </w:tcPr>
          <w:p w14:paraId="1D51D8CA" w14:textId="77777777" w:rsidR="000952D3" w:rsidRPr="00B952C1" w:rsidRDefault="000952D3">
            <w:pPr>
              <w:pStyle w:val="cTableText"/>
            </w:pPr>
            <w:r w:rsidRPr="00B952C1">
              <w:t>Enter E if the services resulted from a Child Health Services (EPSDT) screening/referral.</w:t>
            </w:r>
          </w:p>
        </w:tc>
      </w:tr>
      <w:tr w:rsidR="000952D3" w:rsidRPr="00B952C1" w14:paraId="0DC5EC4E" w14:textId="77777777" w:rsidTr="000952D3">
        <w:trPr>
          <w:gridAfter w:val="1"/>
          <w:wAfter w:w="45" w:type="dxa"/>
          <w:cantSplit/>
        </w:trPr>
        <w:tc>
          <w:tcPr>
            <w:tcW w:w="3622" w:type="dxa"/>
            <w:tcBorders>
              <w:top w:val="nil"/>
              <w:left w:val="nil"/>
              <w:bottom w:val="nil"/>
              <w:right w:val="nil"/>
            </w:tcBorders>
            <w:hideMark/>
          </w:tcPr>
          <w:p w14:paraId="76C9FD45" w14:textId="77777777" w:rsidR="000952D3" w:rsidRPr="00B952C1" w:rsidRDefault="000952D3">
            <w:pPr>
              <w:pStyle w:val="cTableText"/>
              <w:ind w:left="965" w:hanging="475"/>
            </w:pPr>
            <w:r w:rsidRPr="00B952C1">
              <w:t>I.</w:t>
            </w:r>
            <w:r w:rsidRPr="00B952C1">
              <w:tab/>
              <w:t>ID QUAL</w:t>
            </w:r>
          </w:p>
        </w:tc>
        <w:tc>
          <w:tcPr>
            <w:tcW w:w="5232" w:type="dxa"/>
            <w:tcBorders>
              <w:top w:val="nil"/>
              <w:left w:val="nil"/>
              <w:bottom w:val="nil"/>
              <w:right w:val="nil"/>
            </w:tcBorders>
            <w:hideMark/>
          </w:tcPr>
          <w:p w14:paraId="3E062BAA" w14:textId="77777777" w:rsidR="000952D3" w:rsidRPr="00B952C1" w:rsidRDefault="000952D3">
            <w:pPr>
              <w:pStyle w:val="cTableText"/>
            </w:pPr>
            <w:r w:rsidRPr="00B952C1">
              <w:t>Not required.</w:t>
            </w:r>
          </w:p>
        </w:tc>
      </w:tr>
      <w:tr w:rsidR="000952D3" w:rsidRPr="00B952C1" w14:paraId="4BA32FA1" w14:textId="77777777" w:rsidTr="000952D3">
        <w:trPr>
          <w:gridAfter w:val="1"/>
          <w:wAfter w:w="45" w:type="dxa"/>
          <w:cantSplit/>
        </w:trPr>
        <w:tc>
          <w:tcPr>
            <w:tcW w:w="3622" w:type="dxa"/>
            <w:tcBorders>
              <w:top w:val="nil"/>
              <w:left w:val="nil"/>
              <w:bottom w:val="nil"/>
              <w:right w:val="nil"/>
            </w:tcBorders>
            <w:hideMark/>
          </w:tcPr>
          <w:p w14:paraId="7D07341D" w14:textId="77777777" w:rsidR="000952D3" w:rsidRPr="00B952C1" w:rsidRDefault="000952D3">
            <w:pPr>
              <w:pStyle w:val="cTableText"/>
              <w:ind w:left="965" w:hanging="475"/>
            </w:pPr>
            <w:r w:rsidRPr="00B952C1">
              <w:t>J.</w:t>
            </w:r>
            <w:r w:rsidRPr="00B952C1">
              <w:tab/>
              <w:t>RENDERING PROVIDER ID #</w:t>
            </w:r>
          </w:p>
        </w:tc>
        <w:tc>
          <w:tcPr>
            <w:tcW w:w="5232" w:type="dxa"/>
            <w:tcBorders>
              <w:top w:val="nil"/>
              <w:left w:val="nil"/>
              <w:bottom w:val="nil"/>
              <w:right w:val="nil"/>
            </w:tcBorders>
            <w:hideMark/>
          </w:tcPr>
          <w:p w14:paraId="18673D31" w14:textId="77777777" w:rsidR="000952D3" w:rsidRPr="00B952C1" w:rsidRDefault="000952D3">
            <w:pPr>
              <w:pStyle w:val="cTableText"/>
              <w:rPr>
                <w:rFonts w:cs="Arial"/>
                <w:szCs w:val="21"/>
              </w:rPr>
            </w:pPr>
            <w:r w:rsidRPr="00B952C1">
              <w:rPr>
                <w:rFonts w:cs="Arial"/>
                <w:szCs w:val="21"/>
              </w:rPr>
              <w:t>Enter the 9-digit Arkansas Medicaid provider ID number of the individual who furnished the services billed for in the detail or</w:t>
            </w:r>
          </w:p>
        </w:tc>
      </w:tr>
      <w:tr w:rsidR="000952D3" w:rsidRPr="00B952C1" w14:paraId="6F3E4C6A" w14:textId="77777777" w:rsidTr="000952D3">
        <w:trPr>
          <w:gridAfter w:val="1"/>
          <w:wAfter w:w="45" w:type="dxa"/>
          <w:cantSplit/>
        </w:trPr>
        <w:tc>
          <w:tcPr>
            <w:tcW w:w="3622" w:type="dxa"/>
            <w:tcBorders>
              <w:top w:val="nil"/>
              <w:left w:val="nil"/>
              <w:bottom w:val="nil"/>
              <w:right w:val="nil"/>
            </w:tcBorders>
            <w:hideMark/>
          </w:tcPr>
          <w:p w14:paraId="4E67217C" w14:textId="77777777" w:rsidR="000952D3" w:rsidRPr="00B952C1" w:rsidRDefault="000952D3">
            <w:pPr>
              <w:pStyle w:val="cTableText"/>
              <w:ind w:left="965" w:hanging="475"/>
            </w:pPr>
            <w:r w:rsidRPr="00B952C1">
              <w:tab/>
              <w:t>NPI</w:t>
            </w:r>
          </w:p>
        </w:tc>
        <w:tc>
          <w:tcPr>
            <w:tcW w:w="5232" w:type="dxa"/>
            <w:tcBorders>
              <w:top w:val="nil"/>
              <w:left w:val="nil"/>
              <w:bottom w:val="nil"/>
              <w:right w:val="nil"/>
            </w:tcBorders>
            <w:hideMark/>
          </w:tcPr>
          <w:p w14:paraId="657C5E66" w14:textId="77777777" w:rsidR="000952D3" w:rsidRPr="00B952C1" w:rsidRDefault="000952D3">
            <w:pPr>
              <w:pStyle w:val="cTableText"/>
              <w:rPr>
                <w:rFonts w:cs="Arial"/>
                <w:szCs w:val="21"/>
              </w:rPr>
            </w:pPr>
            <w:r w:rsidRPr="00B952C1">
              <w:rPr>
                <w:rFonts w:cs="Arial"/>
                <w:szCs w:val="21"/>
              </w:rPr>
              <w:t>Enter NPI of the individual who furnished the services billed for in the detail.</w:t>
            </w:r>
          </w:p>
        </w:tc>
      </w:tr>
      <w:tr w:rsidR="000952D3" w:rsidRPr="00B952C1" w14:paraId="171C297A"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440664C9" w14:textId="77777777" w:rsidR="000952D3" w:rsidRPr="00B952C1" w:rsidRDefault="000952D3">
            <w:pPr>
              <w:pStyle w:val="cTableText"/>
              <w:ind w:left="475" w:hanging="475"/>
            </w:pPr>
            <w:r w:rsidRPr="00B952C1">
              <w:t>25.</w:t>
            </w:r>
            <w:r w:rsidRPr="00B952C1">
              <w:tab/>
              <w:t>FEDERAL TAX I.D. NUMBER</w:t>
            </w:r>
          </w:p>
        </w:tc>
        <w:tc>
          <w:tcPr>
            <w:tcW w:w="5232" w:type="dxa"/>
            <w:tcBorders>
              <w:top w:val="single" w:sz="6" w:space="0" w:color="000000"/>
              <w:left w:val="nil"/>
              <w:bottom w:val="single" w:sz="6" w:space="0" w:color="000000"/>
              <w:right w:val="nil"/>
            </w:tcBorders>
            <w:hideMark/>
          </w:tcPr>
          <w:p w14:paraId="44554A9C" w14:textId="77777777" w:rsidR="000952D3" w:rsidRPr="00B952C1" w:rsidRDefault="000952D3">
            <w:pPr>
              <w:pStyle w:val="cTableText"/>
            </w:pPr>
            <w:r w:rsidRPr="00B952C1">
              <w:t>Not required. This information is carried in the provider’s Medicaid file. If it changes, please contact Provider Enrollment.</w:t>
            </w:r>
          </w:p>
        </w:tc>
      </w:tr>
      <w:tr w:rsidR="000952D3" w:rsidRPr="00B952C1" w14:paraId="1E8B553D"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2E6FE8E4" w14:textId="77777777" w:rsidR="000952D3" w:rsidRPr="00B952C1" w:rsidRDefault="000952D3">
            <w:pPr>
              <w:pStyle w:val="cTableText"/>
              <w:ind w:left="475" w:hanging="475"/>
            </w:pPr>
            <w:r w:rsidRPr="00B952C1">
              <w:t>26.</w:t>
            </w:r>
            <w:r w:rsidRPr="00B952C1">
              <w:tab/>
              <w:t>PATIENT’S ACCOUNT NO.</w:t>
            </w:r>
          </w:p>
        </w:tc>
        <w:tc>
          <w:tcPr>
            <w:tcW w:w="5232" w:type="dxa"/>
            <w:tcBorders>
              <w:top w:val="single" w:sz="6" w:space="0" w:color="000000"/>
              <w:left w:val="nil"/>
              <w:bottom w:val="single" w:sz="6" w:space="0" w:color="000000"/>
              <w:right w:val="nil"/>
            </w:tcBorders>
            <w:hideMark/>
          </w:tcPr>
          <w:p w14:paraId="164635D1" w14:textId="77777777" w:rsidR="000952D3" w:rsidRPr="00B952C1" w:rsidRDefault="000952D3">
            <w:pPr>
              <w:pStyle w:val="cTableText"/>
            </w:pPr>
            <w:proofErr w:type="gramStart"/>
            <w:r w:rsidRPr="00B952C1">
              <w:t>Optional</w:t>
            </w:r>
            <w:proofErr w:type="gramEnd"/>
            <w:r w:rsidRPr="00B952C1">
              <w:t xml:space="preserve"> entry that may be used for accounting purposes; use up to 16 numeric or alphabetic characters. This number appears on the Remittance Advice as “MRN.”</w:t>
            </w:r>
          </w:p>
        </w:tc>
      </w:tr>
      <w:tr w:rsidR="000952D3" w:rsidRPr="00B952C1" w14:paraId="25D11BC3"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6251D57B" w14:textId="77777777" w:rsidR="000952D3" w:rsidRPr="00B952C1" w:rsidRDefault="000952D3">
            <w:pPr>
              <w:pStyle w:val="cTableText"/>
              <w:ind w:left="475" w:hanging="475"/>
            </w:pPr>
            <w:r w:rsidRPr="00B952C1">
              <w:t>27.</w:t>
            </w:r>
            <w:r w:rsidRPr="00B952C1">
              <w:tab/>
              <w:t>ACCEPT ASSIGNMENT?</w:t>
            </w:r>
          </w:p>
        </w:tc>
        <w:tc>
          <w:tcPr>
            <w:tcW w:w="5232" w:type="dxa"/>
            <w:tcBorders>
              <w:top w:val="single" w:sz="6" w:space="0" w:color="000000"/>
              <w:left w:val="nil"/>
              <w:bottom w:val="single" w:sz="6" w:space="0" w:color="000000"/>
              <w:right w:val="nil"/>
            </w:tcBorders>
            <w:hideMark/>
          </w:tcPr>
          <w:p w14:paraId="7877C518" w14:textId="77777777" w:rsidR="000952D3" w:rsidRPr="00B952C1" w:rsidRDefault="000952D3">
            <w:pPr>
              <w:pStyle w:val="cTableText"/>
            </w:pPr>
            <w:r w:rsidRPr="00B952C1">
              <w:t xml:space="preserve">Not required. </w:t>
            </w:r>
            <w:proofErr w:type="gramStart"/>
            <w:r w:rsidRPr="00B952C1">
              <w:t>Assignment is automatically accepted by the provider</w:t>
            </w:r>
            <w:proofErr w:type="gramEnd"/>
            <w:r w:rsidRPr="00B952C1">
              <w:t xml:space="preserve"> when billing Medicaid.</w:t>
            </w:r>
          </w:p>
        </w:tc>
      </w:tr>
      <w:tr w:rsidR="000952D3" w:rsidRPr="00B952C1" w14:paraId="06BD0AAC"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6222CCFF" w14:textId="77777777" w:rsidR="000952D3" w:rsidRPr="00B952C1" w:rsidRDefault="000952D3">
            <w:pPr>
              <w:pStyle w:val="cTableText"/>
              <w:ind w:left="475" w:hanging="475"/>
            </w:pPr>
            <w:r w:rsidRPr="00B952C1">
              <w:t>28.</w:t>
            </w:r>
            <w:r w:rsidRPr="00B952C1">
              <w:tab/>
              <w:t>TOTAL CHARGE</w:t>
            </w:r>
          </w:p>
        </w:tc>
        <w:tc>
          <w:tcPr>
            <w:tcW w:w="5232" w:type="dxa"/>
            <w:tcBorders>
              <w:top w:val="single" w:sz="6" w:space="0" w:color="000000"/>
              <w:left w:val="nil"/>
              <w:bottom w:val="single" w:sz="6" w:space="0" w:color="000000"/>
              <w:right w:val="nil"/>
            </w:tcBorders>
            <w:hideMark/>
          </w:tcPr>
          <w:p w14:paraId="6C1F4593" w14:textId="77777777" w:rsidR="000952D3" w:rsidRPr="00B952C1" w:rsidRDefault="000952D3">
            <w:pPr>
              <w:pStyle w:val="cTableText"/>
            </w:pPr>
            <w:r w:rsidRPr="00B952C1">
              <w:t>Total of Column 24F—the sum all charges on the claim.</w:t>
            </w:r>
          </w:p>
        </w:tc>
      </w:tr>
      <w:tr w:rsidR="000952D3" w:rsidRPr="00B952C1" w14:paraId="47ACF2CE"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1D4F1C1D" w14:textId="77777777" w:rsidR="000952D3" w:rsidRPr="00B952C1" w:rsidRDefault="000952D3">
            <w:pPr>
              <w:pStyle w:val="cTableText"/>
              <w:ind w:left="475" w:hanging="475"/>
            </w:pPr>
            <w:r w:rsidRPr="00B952C1">
              <w:t>29.</w:t>
            </w:r>
            <w:r w:rsidRPr="00B952C1">
              <w:tab/>
              <w:t>AMOUNT PAID</w:t>
            </w:r>
          </w:p>
        </w:tc>
        <w:tc>
          <w:tcPr>
            <w:tcW w:w="5232" w:type="dxa"/>
            <w:tcBorders>
              <w:top w:val="single" w:sz="6" w:space="0" w:color="000000"/>
              <w:left w:val="nil"/>
              <w:bottom w:val="single" w:sz="6" w:space="0" w:color="000000"/>
              <w:right w:val="nil"/>
            </w:tcBorders>
            <w:hideMark/>
          </w:tcPr>
          <w:p w14:paraId="7EF63DC7" w14:textId="77777777" w:rsidR="000952D3" w:rsidRPr="00B952C1" w:rsidRDefault="000952D3">
            <w:pPr>
              <w:pStyle w:val="cTableText"/>
            </w:pPr>
            <w:r w:rsidRPr="00B952C1">
              <w:t xml:space="preserve">Enter the total of payments previously received on this claim.  Do not include amounts previously paid by Medicaid.  *Do </w:t>
            </w:r>
            <w:r w:rsidRPr="00B952C1">
              <w:rPr>
                <w:b/>
              </w:rPr>
              <w:t xml:space="preserve">not </w:t>
            </w:r>
            <w:r w:rsidRPr="00B952C1">
              <w:t xml:space="preserve">include in this total the automatically deducted Medicaid or </w:t>
            </w:r>
            <w:proofErr w:type="spellStart"/>
            <w:r w:rsidRPr="00B952C1">
              <w:t>ARKids</w:t>
            </w:r>
            <w:proofErr w:type="spellEnd"/>
            <w:r w:rsidRPr="00B952C1">
              <w:t xml:space="preserve"> First-B co-payments.</w:t>
            </w:r>
          </w:p>
        </w:tc>
      </w:tr>
      <w:tr w:rsidR="000952D3" w:rsidRPr="00B952C1" w14:paraId="0E686F74"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50EB97E2" w14:textId="77777777" w:rsidR="000952D3" w:rsidRPr="00B952C1" w:rsidRDefault="000952D3">
            <w:pPr>
              <w:pStyle w:val="cTableText"/>
              <w:ind w:left="475" w:hanging="475"/>
            </w:pPr>
            <w:r w:rsidRPr="00B952C1">
              <w:t>30.</w:t>
            </w:r>
            <w:r w:rsidRPr="00B952C1">
              <w:tab/>
              <w:t>RESERVED</w:t>
            </w:r>
          </w:p>
        </w:tc>
        <w:tc>
          <w:tcPr>
            <w:tcW w:w="5232" w:type="dxa"/>
            <w:tcBorders>
              <w:top w:val="single" w:sz="6" w:space="0" w:color="000000"/>
              <w:left w:val="nil"/>
              <w:bottom w:val="single" w:sz="6" w:space="0" w:color="000000"/>
              <w:right w:val="nil"/>
            </w:tcBorders>
            <w:hideMark/>
          </w:tcPr>
          <w:p w14:paraId="792EAB24" w14:textId="77777777" w:rsidR="000952D3" w:rsidRPr="00B952C1" w:rsidRDefault="000952D3">
            <w:pPr>
              <w:pStyle w:val="cTableText"/>
            </w:pPr>
            <w:r w:rsidRPr="00B952C1">
              <w:t>Reserved for NUCC use.</w:t>
            </w:r>
          </w:p>
        </w:tc>
      </w:tr>
      <w:tr w:rsidR="000952D3" w:rsidRPr="00B952C1" w14:paraId="064F6288" w14:textId="77777777" w:rsidTr="000952D3">
        <w:trPr>
          <w:gridAfter w:val="1"/>
          <w:wAfter w:w="45" w:type="dxa"/>
          <w:cantSplit/>
        </w:trPr>
        <w:tc>
          <w:tcPr>
            <w:tcW w:w="3622" w:type="dxa"/>
            <w:tcBorders>
              <w:top w:val="single" w:sz="6" w:space="0" w:color="000000"/>
              <w:left w:val="nil"/>
              <w:bottom w:val="single" w:sz="6" w:space="0" w:color="000000"/>
              <w:right w:val="nil"/>
            </w:tcBorders>
            <w:hideMark/>
          </w:tcPr>
          <w:p w14:paraId="578873DB" w14:textId="77777777" w:rsidR="000952D3" w:rsidRPr="00B952C1" w:rsidRDefault="000952D3">
            <w:pPr>
              <w:pStyle w:val="cTableText"/>
              <w:ind w:left="475" w:hanging="475"/>
            </w:pPr>
            <w:r w:rsidRPr="00B952C1">
              <w:lastRenderedPageBreak/>
              <w:t>31.</w:t>
            </w:r>
            <w:r w:rsidRPr="00B952C1">
              <w:tab/>
              <w:t>SIGNATURE OF PHYSICIAN OR SUPPLIER INCLUDING DEGREES OR CREDENTIALS</w:t>
            </w:r>
          </w:p>
        </w:tc>
        <w:tc>
          <w:tcPr>
            <w:tcW w:w="5232" w:type="dxa"/>
            <w:tcBorders>
              <w:top w:val="single" w:sz="6" w:space="0" w:color="000000"/>
              <w:left w:val="nil"/>
              <w:bottom w:val="single" w:sz="6" w:space="0" w:color="000000"/>
              <w:right w:val="nil"/>
            </w:tcBorders>
            <w:hideMark/>
          </w:tcPr>
          <w:p w14:paraId="28D173AC" w14:textId="77777777" w:rsidR="000952D3" w:rsidRPr="00B952C1" w:rsidRDefault="000952D3">
            <w:pPr>
              <w:pStyle w:val="cTableText"/>
            </w:pPr>
            <w:r w:rsidRPr="00B952C1">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0952D3" w:rsidRPr="00B952C1" w14:paraId="38C80B3F" w14:textId="77777777" w:rsidTr="000952D3">
        <w:trPr>
          <w:gridAfter w:val="1"/>
          <w:wAfter w:w="45" w:type="dxa"/>
          <w:cantSplit/>
        </w:trPr>
        <w:tc>
          <w:tcPr>
            <w:tcW w:w="3622" w:type="dxa"/>
            <w:tcBorders>
              <w:top w:val="single" w:sz="6" w:space="0" w:color="000000"/>
              <w:left w:val="nil"/>
              <w:bottom w:val="nil"/>
              <w:right w:val="nil"/>
            </w:tcBorders>
            <w:hideMark/>
          </w:tcPr>
          <w:p w14:paraId="2E83B51A" w14:textId="77777777" w:rsidR="000952D3" w:rsidRPr="00B952C1" w:rsidRDefault="000952D3">
            <w:pPr>
              <w:pStyle w:val="cTableText"/>
              <w:ind w:left="475" w:hanging="475"/>
            </w:pPr>
            <w:r w:rsidRPr="00B952C1">
              <w:t>32.</w:t>
            </w:r>
            <w:r w:rsidRPr="00B952C1">
              <w:tab/>
              <w:t>SERVICE FACILITY LOCATION INFORMATION</w:t>
            </w:r>
          </w:p>
        </w:tc>
        <w:tc>
          <w:tcPr>
            <w:tcW w:w="5232" w:type="dxa"/>
            <w:tcBorders>
              <w:top w:val="single" w:sz="6" w:space="0" w:color="000000"/>
              <w:left w:val="nil"/>
              <w:bottom w:val="nil"/>
              <w:right w:val="nil"/>
            </w:tcBorders>
            <w:hideMark/>
          </w:tcPr>
          <w:p w14:paraId="0DC77B0B" w14:textId="77777777" w:rsidR="000952D3" w:rsidRPr="00B952C1" w:rsidRDefault="000952D3">
            <w:pPr>
              <w:pStyle w:val="cTableText"/>
            </w:pPr>
            <w:r w:rsidRPr="00B952C1">
              <w:t>If other than home or office, enter the name and street, city, state, and zip code of the facility where services were performed.</w:t>
            </w:r>
          </w:p>
        </w:tc>
      </w:tr>
      <w:tr w:rsidR="000952D3" w:rsidRPr="00B952C1" w14:paraId="5A76859D" w14:textId="77777777" w:rsidTr="000952D3">
        <w:trPr>
          <w:gridAfter w:val="1"/>
          <w:wAfter w:w="45" w:type="dxa"/>
          <w:cantSplit/>
        </w:trPr>
        <w:tc>
          <w:tcPr>
            <w:tcW w:w="3622" w:type="dxa"/>
            <w:tcBorders>
              <w:top w:val="nil"/>
              <w:left w:val="nil"/>
              <w:bottom w:val="nil"/>
              <w:right w:val="nil"/>
            </w:tcBorders>
            <w:hideMark/>
          </w:tcPr>
          <w:p w14:paraId="6D6436D7" w14:textId="77777777" w:rsidR="000952D3" w:rsidRPr="00B952C1" w:rsidRDefault="000952D3">
            <w:pPr>
              <w:pStyle w:val="cTableText"/>
              <w:ind w:left="475" w:hanging="475"/>
            </w:pPr>
            <w:r w:rsidRPr="00B952C1">
              <w:tab/>
              <w:t>a.</w:t>
            </w:r>
            <w:r w:rsidRPr="00B952C1">
              <w:tab/>
              <w:t>(blank)</w:t>
            </w:r>
          </w:p>
        </w:tc>
        <w:tc>
          <w:tcPr>
            <w:tcW w:w="5232" w:type="dxa"/>
            <w:tcBorders>
              <w:top w:val="nil"/>
              <w:left w:val="nil"/>
              <w:bottom w:val="nil"/>
              <w:right w:val="nil"/>
            </w:tcBorders>
            <w:hideMark/>
          </w:tcPr>
          <w:p w14:paraId="3898D6D5" w14:textId="77777777" w:rsidR="000952D3" w:rsidRPr="00B952C1" w:rsidRDefault="000952D3">
            <w:pPr>
              <w:pStyle w:val="cTableText"/>
            </w:pPr>
            <w:r w:rsidRPr="00B952C1">
              <w:t>Not required.</w:t>
            </w:r>
          </w:p>
        </w:tc>
      </w:tr>
      <w:tr w:rsidR="000952D3" w:rsidRPr="00B952C1" w14:paraId="61B3922E" w14:textId="77777777" w:rsidTr="000952D3">
        <w:trPr>
          <w:gridAfter w:val="1"/>
          <w:wAfter w:w="45" w:type="dxa"/>
          <w:cantSplit/>
        </w:trPr>
        <w:tc>
          <w:tcPr>
            <w:tcW w:w="3622" w:type="dxa"/>
            <w:tcBorders>
              <w:top w:val="nil"/>
              <w:left w:val="nil"/>
              <w:bottom w:val="nil"/>
              <w:right w:val="nil"/>
            </w:tcBorders>
            <w:hideMark/>
          </w:tcPr>
          <w:p w14:paraId="0FF0C8E1" w14:textId="77777777" w:rsidR="000952D3" w:rsidRPr="00B952C1" w:rsidRDefault="000952D3">
            <w:pPr>
              <w:pStyle w:val="cTableText"/>
              <w:ind w:left="475" w:hanging="475"/>
            </w:pPr>
            <w:r w:rsidRPr="00B952C1">
              <w:tab/>
              <w:t>b.</w:t>
            </w:r>
            <w:r w:rsidRPr="00B952C1">
              <w:tab/>
              <w:t>(blank)</w:t>
            </w:r>
          </w:p>
        </w:tc>
        <w:tc>
          <w:tcPr>
            <w:tcW w:w="5232" w:type="dxa"/>
            <w:tcBorders>
              <w:top w:val="nil"/>
              <w:left w:val="nil"/>
              <w:bottom w:val="nil"/>
              <w:right w:val="nil"/>
            </w:tcBorders>
            <w:hideMark/>
          </w:tcPr>
          <w:p w14:paraId="23572859" w14:textId="77777777" w:rsidR="000952D3" w:rsidRPr="00B952C1" w:rsidRDefault="000952D3">
            <w:pPr>
              <w:pStyle w:val="cTableText"/>
            </w:pPr>
            <w:r w:rsidRPr="00B952C1">
              <w:t>Not required.</w:t>
            </w:r>
          </w:p>
        </w:tc>
      </w:tr>
      <w:tr w:rsidR="000952D3" w:rsidRPr="00B952C1" w14:paraId="7AB35DA7" w14:textId="77777777" w:rsidTr="000952D3">
        <w:trPr>
          <w:gridAfter w:val="1"/>
          <w:wAfter w:w="45" w:type="dxa"/>
          <w:cantSplit/>
        </w:trPr>
        <w:tc>
          <w:tcPr>
            <w:tcW w:w="3622" w:type="dxa"/>
            <w:tcBorders>
              <w:top w:val="single" w:sz="6" w:space="0" w:color="000000"/>
              <w:left w:val="nil"/>
              <w:bottom w:val="nil"/>
              <w:right w:val="nil"/>
            </w:tcBorders>
            <w:hideMark/>
          </w:tcPr>
          <w:p w14:paraId="40FBE33A" w14:textId="77777777" w:rsidR="000952D3" w:rsidRPr="00B952C1" w:rsidRDefault="000952D3">
            <w:pPr>
              <w:pStyle w:val="cTableText"/>
              <w:ind w:left="475" w:hanging="475"/>
            </w:pPr>
            <w:r w:rsidRPr="00B952C1">
              <w:t>33.</w:t>
            </w:r>
            <w:r w:rsidRPr="00B952C1">
              <w:tab/>
              <w:t>BILLING PROVIDER INFO &amp; PH #</w:t>
            </w:r>
          </w:p>
        </w:tc>
        <w:tc>
          <w:tcPr>
            <w:tcW w:w="5232" w:type="dxa"/>
            <w:tcBorders>
              <w:top w:val="single" w:sz="6" w:space="0" w:color="000000"/>
              <w:left w:val="nil"/>
              <w:bottom w:val="nil"/>
              <w:right w:val="nil"/>
            </w:tcBorders>
            <w:hideMark/>
          </w:tcPr>
          <w:p w14:paraId="1A48ECDB" w14:textId="77777777" w:rsidR="000952D3" w:rsidRPr="00B952C1" w:rsidRDefault="000952D3">
            <w:pPr>
              <w:pStyle w:val="cTableText"/>
            </w:pPr>
            <w:r w:rsidRPr="00B952C1">
              <w:t xml:space="preserve">Billing provider’s name and complete address. </w:t>
            </w:r>
            <w:proofErr w:type="gramStart"/>
            <w:r w:rsidRPr="00B952C1">
              <w:t>Telephone</w:t>
            </w:r>
            <w:proofErr w:type="gramEnd"/>
            <w:r w:rsidRPr="00B952C1">
              <w:t xml:space="preserve"> number is requested but not required.</w:t>
            </w:r>
          </w:p>
        </w:tc>
      </w:tr>
      <w:tr w:rsidR="000952D3" w:rsidRPr="00B952C1" w14:paraId="38C7363C" w14:textId="77777777" w:rsidTr="000952D3">
        <w:trPr>
          <w:gridAfter w:val="1"/>
          <w:wAfter w:w="45" w:type="dxa"/>
          <w:cantSplit/>
        </w:trPr>
        <w:tc>
          <w:tcPr>
            <w:tcW w:w="3622" w:type="dxa"/>
            <w:tcBorders>
              <w:top w:val="nil"/>
              <w:left w:val="nil"/>
              <w:bottom w:val="nil"/>
              <w:right w:val="nil"/>
            </w:tcBorders>
            <w:hideMark/>
          </w:tcPr>
          <w:p w14:paraId="4E1CD68A" w14:textId="77777777" w:rsidR="000952D3" w:rsidRPr="00B952C1" w:rsidRDefault="000952D3">
            <w:pPr>
              <w:pStyle w:val="cTableText"/>
              <w:ind w:left="475" w:firstLine="40"/>
            </w:pPr>
            <w:r w:rsidRPr="00B952C1">
              <w:t>a.</w:t>
            </w:r>
            <w:r w:rsidRPr="00B952C1">
              <w:tab/>
              <w:t>(blank)</w:t>
            </w:r>
          </w:p>
        </w:tc>
        <w:tc>
          <w:tcPr>
            <w:tcW w:w="5232" w:type="dxa"/>
            <w:tcBorders>
              <w:top w:val="nil"/>
              <w:left w:val="nil"/>
              <w:bottom w:val="nil"/>
              <w:right w:val="nil"/>
            </w:tcBorders>
            <w:hideMark/>
          </w:tcPr>
          <w:p w14:paraId="435F442C" w14:textId="77777777" w:rsidR="000952D3" w:rsidRPr="00B952C1" w:rsidRDefault="000952D3">
            <w:pPr>
              <w:pStyle w:val="cTableText"/>
              <w:rPr>
                <w:rFonts w:cs="Arial"/>
                <w:szCs w:val="21"/>
              </w:rPr>
            </w:pPr>
            <w:r w:rsidRPr="00B952C1">
              <w:rPr>
                <w:rFonts w:cs="Arial"/>
                <w:szCs w:val="21"/>
              </w:rPr>
              <w:t>Enter NPI of the billing provider or</w:t>
            </w:r>
          </w:p>
        </w:tc>
      </w:tr>
      <w:tr w:rsidR="000952D3" w:rsidRPr="00B952C1" w14:paraId="6ACF6D20" w14:textId="77777777" w:rsidTr="000952D3">
        <w:trPr>
          <w:gridAfter w:val="1"/>
          <w:wAfter w:w="45" w:type="dxa"/>
          <w:cantSplit/>
        </w:trPr>
        <w:tc>
          <w:tcPr>
            <w:tcW w:w="3622" w:type="dxa"/>
            <w:tcBorders>
              <w:top w:val="nil"/>
              <w:left w:val="nil"/>
              <w:bottom w:val="single" w:sz="4" w:space="0" w:color="auto"/>
              <w:right w:val="nil"/>
            </w:tcBorders>
            <w:hideMark/>
          </w:tcPr>
          <w:p w14:paraId="4D786500" w14:textId="77777777" w:rsidR="000952D3" w:rsidRPr="00B952C1" w:rsidRDefault="000952D3">
            <w:pPr>
              <w:pStyle w:val="cTableText"/>
              <w:ind w:left="475" w:firstLine="40"/>
            </w:pPr>
            <w:r w:rsidRPr="00B952C1">
              <w:t>b.</w:t>
            </w:r>
            <w:r w:rsidRPr="00B952C1">
              <w:tab/>
              <w:t>(blank)</w:t>
            </w:r>
          </w:p>
        </w:tc>
        <w:tc>
          <w:tcPr>
            <w:tcW w:w="5232" w:type="dxa"/>
            <w:tcBorders>
              <w:top w:val="nil"/>
              <w:left w:val="nil"/>
              <w:bottom w:val="single" w:sz="4" w:space="0" w:color="auto"/>
              <w:right w:val="nil"/>
            </w:tcBorders>
            <w:hideMark/>
          </w:tcPr>
          <w:p w14:paraId="1EC79C99" w14:textId="77777777" w:rsidR="000952D3" w:rsidRPr="00B952C1" w:rsidRDefault="000952D3">
            <w:pPr>
              <w:pStyle w:val="cTableText"/>
              <w:rPr>
                <w:rFonts w:cs="Arial"/>
                <w:szCs w:val="21"/>
              </w:rPr>
            </w:pPr>
            <w:r w:rsidRPr="00B952C1">
              <w:rPr>
                <w:rFonts w:cs="Arial"/>
                <w:szCs w:val="21"/>
              </w:rPr>
              <w:t>Enter the 9-digit Arkansas Medicaid provider ID number of the billing provider.</w:t>
            </w:r>
          </w:p>
        </w:tc>
      </w:tr>
    </w:tbl>
    <w:p w14:paraId="329A52C5" w14:textId="77777777" w:rsidR="00B57FEC" w:rsidRPr="00B952C1" w:rsidRDefault="00B57FEC" w:rsidP="000952D3">
      <w:pPr>
        <w:pStyle w:val="ctablespace"/>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4"/>
        <w:gridCol w:w="244"/>
        <w:gridCol w:w="1242"/>
        <w:gridCol w:w="284"/>
      </w:tblGrid>
      <w:tr w:rsidR="00B7695F" w:rsidRPr="00B952C1" w14:paraId="3E6826A8" w14:textId="77777777" w:rsidTr="001C0D0D">
        <w:tblPrEx>
          <w:tblCellMar>
            <w:top w:w="0" w:type="dxa"/>
            <w:bottom w:w="0" w:type="dxa"/>
          </w:tblCellMar>
        </w:tblPrEx>
        <w:trPr>
          <w:gridAfter w:val="1"/>
          <w:wAfter w:w="284" w:type="dxa"/>
          <w:cantSplit/>
        </w:trPr>
        <w:tc>
          <w:tcPr>
            <w:tcW w:w="7874" w:type="dxa"/>
            <w:tcBorders>
              <w:top w:val="single" w:sz="2" w:space="0" w:color="FFFFFF"/>
              <w:left w:val="single" w:sz="2" w:space="0" w:color="FFFFFF"/>
              <w:bottom w:val="single" w:sz="2" w:space="0" w:color="FFFFFF"/>
              <w:right w:val="single" w:sz="6" w:space="0" w:color="FFFFFF"/>
            </w:tcBorders>
          </w:tcPr>
          <w:p w14:paraId="65662A01" w14:textId="77777777" w:rsidR="00B7695F" w:rsidRPr="00B952C1" w:rsidRDefault="00B7695F">
            <w:pPr>
              <w:pStyle w:val="chead2"/>
            </w:pPr>
            <w:bookmarkStart w:id="118" w:name="_Toc199227903"/>
            <w:r w:rsidRPr="00B952C1">
              <w:t>242.400</w:t>
            </w:r>
            <w:r w:rsidRPr="00B952C1">
              <w:tab/>
              <w:t>Special Billing Procedures</w:t>
            </w:r>
            <w:bookmarkEnd w:id="118"/>
          </w:p>
        </w:tc>
        <w:tc>
          <w:tcPr>
            <w:tcW w:w="1486" w:type="dxa"/>
            <w:gridSpan w:val="2"/>
            <w:tcBorders>
              <w:top w:val="single" w:sz="2" w:space="0" w:color="FFFFFF"/>
              <w:left w:val="single" w:sz="6" w:space="0" w:color="FFFFFF"/>
              <w:bottom w:val="single" w:sz="2" w:space="0" w:color="FFFFFF"/>
              <w:right w:val="single" w:sz="2" w:space="0" w:color="FFFFFF"/>
            </w:tcBorders>
          </w:tcPr>
          <w:p w14:paraId="1B664B6C" w14:textId="77777777" w:rsidR="00B7695F" w:rsidRPr="00B952C1" w:rsidRDefault="00B7695F">
            <w:pPr>
              <w:pStyle w:val="cDate2"/>
            </w:pPr>
          </w:p>
        </w:tc>
      </w:tr>
      <w:tr w:rsidR="001C0D0D" w:rsidRPr="00B952C1" w14:paraId="133AC18A" w14:textId="77777777" w:rsidTr="001C0D0D">
        <w:tblPrEx>
          <w:tblCellMar>
            <w:top w:w="0" w:type="dxa"/>
            <w:bottom w:w="0" w:type="dxa"/>
          </w:tblCellMar>
        </w:tblPrEx>
        <w:trPr>
          <w:cantSplit/>
        </w:trPr>
        <w:tc>
          <w:tcPr>
            <w:tcW w:w="8118" w:type="dxa"/>
            <w:gridSpan w:val="2"/>
            <w:tcBorders>
              <w:top w:val="single" w:sz="2" w:space="0" w:color="FFFFFF"/>
              <w:left w:val="single" w:sz="2" w:space="0" w:color="FFFFFF"/>
              <w:bottom w:val="single" w:sz="2" w:space="0" w:color="FFFFFF"/>
              <w:right w:val="single" w:sz="6" w:space="0" w:color="FFFFFF"/>
            </w:tcBorders>
          </w:tcPr>
          <w:p w14:paraId="3C9FCC41" w14:textId="77777777" w:rsidR="001C0D0D" w:rsidRPr="00B952C1" w:rsidRDefault="001C0D0D" w:rsidP="00D4101C">
            <w:pPr>
              <w:pStyle w:val="chead2"/>
            </w:pPr>
            <w:bookmarkStart w:id="119" w:name="_Toc134254293"/>
            <w:bookmarkStart w:id="120" w:name="_Toc195330822"/>
            <w:bookmarkStart w:id="121" w:name="_Toc199227904"/>
            <w:r w:rsidRPr="00B952C1">
              <w:t>242.410</w:t>
            </w:r>
            <w:r w:rsidRPr="00B952C1">
              <w:tab/>
              <w:t>Completion of Forms for Medicare/Medicaid Deductible and Coinsurance</w:t>
            </w:r>
            <w:bookmarkEnd w:id="119"/>
            <w:bookmarkEnd w:id="120"/>
            <w:bookmarkEnd w:id="121"/>
          </w:p>
        </w:tc>
        <w:tc>
          <w:tcPr>
            <w:tcW w:w="1526" w:type="dxa"/>
            <w:gridSpan w:val="2"/>
            <w:tcBorders>
              <w:top w:val="single" w:sz="2" w:space="0" w:color="FFFFFF"/>
              <w:left w:val="single" w:sz="6" w:space="0" w:color="FFFFFF"/>
              <w:bottom w:val="single" w:sz="2" w:space="0" w:color="FFFFFF"/>
              <w:right w:val="single" w:sz="2" w:space="0" w:color="FFFFFF"/>
            </w:tcBorders>
          </w:tcPr>
          <w:p w14:paraId="596BAF8E" w14:textId="77777777" w:rsidR="001C0D0D" w:rsidRPr="00B952C1" w:rsidRDefault="001C0D0D" w:rsidP="00D4101C">
            <w:pPr>
              <w:pStyle w:val="cDate2"/>
            </w:pPr>
            <w:r w:rsidRPr="00B952C1">
              <w:t>10-1-08</w:t>
            </w:r>
          </w:p>
        </w:tc>
      </w:tr>
    </w:tbl>
    <w:p w14:paraId="501F94A3" w14:textId="77777777" w:rsidR="001C0D0D" w:rsidRPr="00B952C1" w:rsidRDefault="001C0D0D" w:rsidP="001C0D0D">
      <w:pPr>
        <w:pStyle w:val="ctext"/>
      </w:pPr>
      <w:r w:rsidRPr="00B952C1">
        <w:t xml:space="preserve">When a beneficiary is dually eligible for Medicare and Medicaid and is provided services that are covered by both Medicare and Medicaid, Medicaid will not reimburse for those services if Medicare has not been </w:t>
      </w:r>
      <w:proofErr w:type="gramStart"/>
      <w:r w:rsidRPr="00B952C1">
        <w:t>billed</w:t>
      </w:r>
      <w:proofErr w:type="gramEnd"/>
      <w:r w:rsidRPr="00B952C1">
        <w:t xml:space="preserve"> and payment determination finalized prior to billing Medicaid. Medicaid will also cover coinsurance, </w:t>
      </w:r>
      <w:proofErr w:type="gramStart"/>
      <w:r w:rsidRPr="00B952C1">
        <w:t>co-payment</w:t>
      </w:r>
      <w:proofErr w:type="gramEnd"/>
      <w:r w:rsidRPr="00B952C1">
        <w:t xml:space="preserve"> and deductible amounts for dually eligible beneficiaries, less any Medicaid cost-share amounts, when applicable.  See Sections 332.000 through 332.300 of this </w:t>
      </w:r>
      <w:proofErr w:type="gramStart"/>
      <w:r w:rsidRPr="00B952C1">
        <w:t>manual</w:t>
      </w:r>
      <w:proofErr w:type="gramEnd"/>
      <w:r w:rsidRPr="00B952C1">
        <w:t xml:space="preserve"> for detailed information regarding Medicare/Medicaid crossover claim filing procedures and follow-up.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4"/>
        <w:gridCol w:w="1246"/>
      </w:tblGrid>
      <w:tr w:rsidR="00B7695F" w:rsidRPr="00B952C1" w14:paraId="75ECB042" w14:textId="77777777" w:rsidTr="001C0D0D">
        <w:tblPrEx>
          <w:tblCellMar>
            <w:top w:w="0" w:type="dxa"/>
            <w:bottom w:w="0" w:type="dxa"/>
          </w:tblCellMar>
        </w:tblPrEx>
        <w:trPr>
          <w:cantSplit/>
        </w:trPr>
        <w:tc>
          <w:tcPr>
            <w:tcW w:w="8114" w:type="dxa"/>
            <w:tcBorders>
              <w:top w:val="single" w:sz="2" w:space="0" w:color="FFFFFF"/>
              <w:left w:val="single" w:sz="2" w:space="0" w:color="FFFFFF"/>
              <w:bottom w:val="single" w:sz="2" w:space="0" w:color="FFFFFF"/>
              <w:right w:val="single" w:sz="6" w:space="0" w:color="FFFFFF"/>
            </w:tcBorders>
          </w:tcPr>
          <w:p w14:paraId="66961252" w14:textId="77777777" w:rsidR="00B7695F" w:rsidRPr="00B952C1" w:rsidRDefault="00B7695F">
            <w:pPr>
              <w:pStyle w:val="chead2"/>
            </w:pPr>
            <w:bookmarkStart w:id="122" w:name="_Toc199227905"/>
            <w:r w:rsidRPr="00B952C1">
              <w:t>242.420</w:t>
            </w:r>
            <w:r w:rsidRPr="00B952C1">
              <w:tab/>
              <w:t>Services Prior to Medicare Entitlement</w:t>
            </w:r>
            <w:bookmarkEnd w:id="122"/>
          </w:p>
        </w:tc>
        <w:tc>
          <w:tcPr>
            <w:tcW w:w="1246" w:type="dxa"/>
            <w:tcBorders>
              <w:top w:val="single" w:sz="2" w:space="0" w:color="FFFFFF"/>
              <w:left w:val="single" w:sz="6" w:space="0" w:color="FFFFFF"/>
              <w:bottom w:val="single" w:sz="2" w:space="0" w:color="FFFFFF"/>
              <w:right w:val="single" w:sz="2" w:space="0" w:color="FFFFFF"/>
            </w:tcBorders>
          </w:tcPr>
          <w:p w14:paraId="2649BD37" w14:textId="77777777" w:rsidR="00B7695F" w:rsidRPr="00B952C1" w:rsidRDefault="00B7695F">
            <w:pPr>
              <w:pStyle w:val="cDate2"/>
            </w:pPr>
            <w:smartTag w:uri="urn:schemas-microsoft-com:office:smarttags" w:element="date">
              <w:smartTagPr>
                <w:attr w:name="Month" w:val="10"/>
                <w:attr w:name="Day" w:val="13"/>
                <w:attr w:name="Year" w:val="2003"/>
              </w:smartTagPr>
              <w:r w:rsidRPr="00B952C1">
                <w:t>10-13-03</w:t>
              </w:r>
            </w:smartTag>
          </w:p>
        </w:tc>
      </w:tr>
    </w:tbl>
    <w:p w14:paraId="1432C68C" w14:textId="77777777" w:rsidR="00B7695F" w:rsidRPr="00B952C1" w:rsidRDefault="00B7695F">
      <w:pPr>
        <w:pStyle w:val="ctext"/>
      </w:pPr>
      <w:r w:rsidRPr="00B952C1">
        <w:t>Services that have been denied by Medicare with the explanation “Services Prior to Medicare Entitlement” may be filed with Medicaid.  No special billing procedures are required.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7695F" w:rsidRPr="00B952C1" w14:paraId="10DEB57D" w14:textId="77777777" w:rsidTr="00C106B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AF791FE" w14:textId="77777777" w:rsidR="00B7695F" w:rsidRPr="00B952C1" w:rsidRDefault="00B7695F">
            <w:pPr>
              <w:pStyle w:val="chead2"/>
            </w:pPr>
            <w:bookmarkStart w:id="123" w:name="_Toc199227906"/>
            <w:r w:rsidRPr="00B952C1">
              <w:t>242.430</w:t>
            </w:r>
            <w:r w:rsidRPr="00B952C1">
              <w:tab/>
              <w:t>Services Not Medicare Approved</w:t>
            </w:r>
            <w:bookmarkEnd w:id="123"/>
          </w:p>
        </w:tc>
        <w:tc>
          <w:tcPr>
            <w:tcW w:w="1238" w:type="dxa"/>
            <w:tcBorders>
              <w:top w:val="single" w:sz="2" w:space="0" w:color="FFFFFF"/>
              <w:left w:val="single" w:sz="6" w:space="0" w:color="FFFFFF"/>
              <w:bottom w:val="single" w:sz="2" w:space="0" w:color="FFFFFF"/>
              <w:right w:val="single" w:sz="2" w:space="0" w:color="FFFFFF"/>
            </w:tcBorders>
          </w:tcPr>
          <w:p w14:paraId="06A8B2C4" w14:textId="77777777" w:rsidR="00B7695F" w:rsidRPr="00B952C1" w:rsidRDefault="00B7695F">
            <w:pPr>
              <w:pStyle w:val="cDate2"/>
            </w:pPr>
            <w:smartTag w:uri="urn:schemas-microsoft-com:office:smarttags" w:element="date">
              <w:smartTagPr>
                <w:attr w:name="Month" w:val="10"/>
                <w:attr w:name="Day" w:val="13"/>
                <w:attr w:name="Year" w:val="2003"/>
              </w:smartTagPr>
              <w:r w:rsidRPr="00B952C1">
                <w:t>10-13-03</w:t>
              </w:r>
            </w:smartTag>
          </w:p>
        </w:tc>
      </w:tr>
    </w:tbl>
    <w:p w14:paraId="4AE53D4C" w14:textId="77777777" w:rsidR="005D1CB7" w:rsidRPr="00B952C1" w:rsidRDefault="00B7695F">
      <w:pPr>
        <w:pStyle w:val="ctext"/>
      </w:pPr>
      <w:r w:rsidRPr="00B952C1">
        <w:t>Services that are not Medicare approved for patients with joint Medicare/Medicaid coverage usually are not payable by Medicaid.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4"/>
        <w:gridCol w:w="1246"/>
      </w:tblGrid>
      <w:tr w:rsidR="00F34D01" w:rsidRPr="00B952C1" w14:paraId="44859754" w14:textId="77777777" w:rsidTr="00771BCF">
        <w:tblPrEx>
          <w:tblCellMar>
            <w:top w:w="0" w:type="dxa"/>
            <w:bottom w:w="0" w:type="dxa"/>
          </w:tblCellMar>
        </w:tblPrEx>
        <w:trPr>
          <w:cantSplit/>
        </w:trPr>
        <w:tc>
          <w:tcPr>
            <w:tcW w:w="8114" w:type="dxa"/>
            <w:tcBorders>
              <w:top w:val="single" w:sz="2" w:space="0" w:color="FFFFFF"/>
              <w:left w:val="single" w:sz="2" w:space="0" w:color="FFFFFF"/>
              <w:bottom w:val="single" w:sz="2" w:space="0" w:color="FFFFFF"/>
              <w:right w:val="single" w:sz="6" w:space="0" w:color="FFFFFF"/>
            </w:tcBorders>
          </w:tcPr>
          <w:p w14:paraId="576D71FC" w14:textId="77777777" w:rsidR="00F34D01" w:rsidRPr="00B952C1" w:rsidRDefault="00F34D01" w:rsidP="00771BCF">
            <w:pPr>
              <w:pStyle w:val="chead2"/>
              <w:keepNext/>
            </w:pPr>
            <w:bookmarkStart w:id="124" w:name="_Toc199227907"/>
            <w:r w:rsidRPr="00B952C1">
              <w:t>242.440</w:t>
            </w:r>
            <w:r w:rsidRPr="00B952C1">
              <w:tab/>
              <w:t>Reserved</w:t>
            </w:r>
            <w:bookmarkEnd w:id="124"/>
          </w:p>
        </w:tc>
        <w:tc>
          <w:tcPr>
            <w:tcW w:w="1246" w:type="dxa"/>
            <w:tcBorders>
              <w:top w:val="single" w:sz="2" w:space="0" w:color="FFFFFF"/>
              <w:left w:val="single" w:sz="6" w:space="0" w:color="FFFFFF"/>
              <w:bottom w:val="single" w:sz="2" w:space="0" w:color="FFFFFF"/>
              <w:right w:val="single" w:sz="2" w:space="0" w:color="FFFFFF"/>
            </w:tcBorders>
          </w:tcPr>
          <w:p w14:paraId="1CBAC789" w14:textId="77777777" w:rsidR="00F34D01" w:rsidRPr="00B952C1" w:rsidRDefault="00F34D01" w:rsidP="00771BCF">
            <w:pPr>
              <w:pStyle w:val="cDate2"/>
              <w:keepNext/>
            </w:pPr>
            <w:r w:rsidRPr="00B952C1">
              <w:t>3-15-14</w:t>
            </w:r>
          </w:p>
        </w:tc>
      </w:tr>
      <w:tr w:rsidR="0087430F" w:rsidRPr="00B952C1" w14:paraId="078E8111" w14:textId="77777777" w:rsidTr="0008591C">
        <w:tblPrEx>
          <w:tblCellMar>
            <w:top w:w="0" w:type="dxa"/>
            <w:bottom w:w="0" w:type="dxa"/>
          </w:tblCellMar>
        </w:tblPrEx>
        <w:trPr>
          <w:cantSplit/>
        </w:trPr>
        <w:tc>
          <w:tcPr>
            <w:tcW w:w="8114" w:type="dxa"/>
            <w:tcBorders>
              <w:top w:val="single" w:sz="2" w:space="0" w:color="FFFFFF"/>
              <w:left w:val="single" w:sz="2" w:space="0" w:color="FFFFFF"/>
              <w:bottom w:val="single" w:sz="2" w:space="0" w:color="FFFFFF"/>
              <w:right w:val="single" w:sz="6" w:space="0" w:color="FFFFFF"/>
            </w:tcBorders>
          </w:tcPr>
          <w:p w14:paraId="540B5312" w14:textId="77777777" w:rsidR="0087430F" w:rsidRPr="00B952C1" w:rsidRDefault="0087430F" w:rsidP="0008591C">
            <w:pPr>
              <w:pStyle w:val="chead2"/>
              <w:keepNext/>
            </w:pPr>
            <w:bookmarkStart w:id="125" w:name="_Toc199227908"/>
            <w:r w:rsidRPr="00B952C1">
              <w:t>242.450</w:t>
            </w:r>
            <w:r w:rsidRPr="00B952C1">
              <w:tab/>
              <w:t>National Drug Codes (NDCs)</w:t>
            </w:r>
            <w:bookmarkEnd w:id="125"/>
          </w:p>
        </w:tc>
        <w:tc>
          <w:tcPr>
            <w:tcW w:w="1246" w:type="dxa"/>
            <w:tcBorders>
              <w:top w:val="single" w:sz="2" w:space="0" w:color="FFFFFF"/>
              <w:left w:val="single" w:sz="6" w:space="0" w:color="FFFFFF"/>
              <w:bottom w:val="single" w:sz="2" w:space="0" w:color="FFFFFF"/>
              <w:right w:val="single" w:sz="2" w:space="0" w:color="FFFFFF"/>
            </w:tcBorders>
          </w:tcPr>
          <w:p w14:paraId="517EC669" w14:textId="77777777" w:rsidR="0087430F" w:rsidRPr="00B952C1" w:rsidRDefault="009E02CD" w:rsidP="0008591C">
            <w:pPr>
              <w:pStyle w:val="cDate2"/>
              <w:keepNext/>
            </w:pPr>
            <w:r w:rsidRPr="00B952C1">
              <w:t>1-1-23</w:t>
            </w:r>
          </w:p>
        </w:tc>
      </w:tr>
    </w:tbl>
    <w:p w14:paraId="00FA1144" w14:textId="77777777" w:rsidR="009E02CD" w:rsidRPr="00B952C1" w:rsidRDefault="009E02CD" w:rsidP="009E02CD">
      <w:pPr>
        <w:pStyle w:val="ctext"/>
      </w:pPr>
      <w:r w:rsidRPr="00B952C1">
        <w:t xml:space="preserve">Effective for claims with dates of service on or after January 1, 2008, Arkansas Medicaid implemented billing protocol per the Federal Deficit Reduction Act of 2005.  This explains policy </w:t>
      </w:r>
      <w:r w:rsidRPr="00B952C1">
        <w:lastRenderedPageBreak/>
        <w:t>and billing protocol for providers that submit claims for drug HCPCS/CPT codes with dates of service on and after January 1, 2008.</w:t>
      </w:r>
    </w:p>
    <w:p w14:paraId="14751800" w14:textId="77777777" w:rsidR="009E02CD" w:rsidRPr="00B952C1" w:rsidRDefault="009E02CD" w:rsidP="009E02CD">
      <w:pPr>
        <w:pStyle w:val="ctext"/>
      </w:pPr>
      <w:r w:rsidRPr="00B952C1">
        <w:t>The Federal Deficit Reduction Act of 2005 mandates that Arkansas Medicaid require the submission of National Drug Codes (NDCs) on claims submitted with Healthcare Common Procedure Coding System, Level II/Current Procedural Terminology, 4</w:t>
      </w:r>
      <w:r w:rsidRPr="00B952C1">
        <w:rPr>
          <w:vertAlign w:val="superscript"/>
        </w:rPr>
        <w:t>th</w:t>
      </w:r>
      <w:r w:rsidRPr="00B952C1">
        <w:t xml:space="preserve"> edition (HCPCS/CPT) codes for </w:t>
      </w:r>
      <w:r w:rsidRPr="00B952C1">
        <w:rPr>
          <w:b/>
        </w:rPr>
        <w:t>drugs</w:t>
      </w:r>
      <w:r w:rsidRPr="00B952C1">
        <w:t xml:space="preserve"> administered.  The purpose of this requirement is to assure that the State Medicaid Agencies obtain a rebate from those manufacturers who have signed a rebate agreement with the Centers for Medicare and Medicaid Services (CMS).</w:t>
      </w:r>
    </w:p>
    <w:p w14:paraId="6B26779D" w14:textId="77777777" w:rsidR="009E02CD" w:rsidRPr="00B952C1" w:rsidRDefault="009E02CD" w:rsidP="009E02CD">
      <w:pPr>
        <w:pStyle w:val="CLETTERED"/>
        <w:rPr>
          <w:b/>
          <w:bCs/>
        </w:rPr>
      </w:pPr>
      <w:r w:rsidRPr="00B952C1">
        <w:rPr>
          <w:b/>
          <w:bCs/>
        </w:rPr>
        <w:t>A.</w:t>
      </w:r>
      <w:r w:rsidRPr="00B952C1">
        <w:rPr>
          <w:b/>
          <w:bCs/>
        </w:rPr>
        <w:tab/>
        <w:t>Covered Labelers</w:t>
      </w:r>
    </w:p>
    <w:p w14:paraId="3DC7AF8B" w14:textId="77777777" w:rsidR="009E02CD" w:rsidRPr="00B952C1" w:rsidRDefault="009E02CD" w:rsidP="009E02CD">
      <w:pPr>
        <w:pStyle w:val="CLETTERED"/>
      </w:pPr>
      <w:r w:rsidRPr="00B952C1">
        <w:tab/>
        <w:t xml:space="preserve">Arkansas Medicaid, by statute, will only pay for a drug procedure billed with an NDC when the pharmaceutical labeler of that drug is a covered labeler with Centers for Medicare &amp;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41" w:history="1">
        <w:r w:rsidRPr="00B952C1">
          <w:rPr>
            <w:rStyle w:val="Hyperlink"/>
          </w:rPr>
          <w:t>DHS contracted Pharmacy vendor</w:t>
        </w:r>
      </w:hyperlink>
      <w:r w:rsidRPr="00B952C1">
        <w:t xml:space="preserve"> website. </w:t>
      </w:r>
    </w:p>
    <w:p w14:paraId="30A64023" w14:textId="77777777" w:rsidR="009E02CD" w:rsidRPr="00B952C1" w:rsidRDefault="009E02CD" w:rsidP="009E02CD">
      <w:pPr>
        <w:pStyle w:val="CLETTERED"/>
      </w:pPr>
      <w:r w:rsidRPr="00B952C1">
        <w:tab/>
        <w:t xml:space="preserve">A complete listing of </w:t>
      </w:r>
      <w:r w:rsidRPr="00B952C1">
        <w:rPr>
          <w:b/>
        </w:rPr>
        <w:t>“Covered Labelers”</w:t>
      </w:r>
      <w:r w:rsidRPr="00B952C1">
        <w:t xml:space="preserve"> is located on the website.  See Diagram 1 for an example of this screen.  The effective date is when a manufacturer entered into a rebate agreement with CMS.  The </w:t>
      </w:r>
      <w:r w:rsidRPr="00B952C1">
        <w:rPr>
          <w:i/>
        </w:rPr>
        <w:t>Labeler termination date</w:t>
      </w:r>
      <w:r w:rsidRPr="00B952C1">
        <w:t xml:space="preserve"> indicates that the manufacturer no longer participates in the federal rebate program and therefore </w:t>
      </w:r>
      <w:proofErr w:type="gramStart"/>
      <w:r w:rsidRPr="00B952C1">
        <w:t>the products cannot be reimbursed by Arkansas Medicaid</w:t>
      </w:r>
      <w:proofErr w:type="gramEnd"/>
      <w:r w:rsidRPr="00B952C1">
        <w:t xml:space="preserve"> on or after the </w:t>
      </w:r>
      <w:r w:rsidRPr="00B952C1">
        <w:rPr>
          <w:i/>
        </w:rPr>
        <w:t>termination date</w:t>
      </w:r>
      <w:r w:rsidRPr="00B952C1">
        <w:t xml:space="preserve">. </w:t>
      </w:r>
    </w:p>
    <w:p w14:paraId="74F753FB" w14:textId="77777777" w:rsidR="009E02CD" w:rsidRPr="00B952C1" w:rsidRDefault="009E02CD" w:rsidP="009E02CD">
      <w:pPr>
        <w:pStyle w:val="CLETTERED"/>
        <w:rPr>
          <w:i/>
          <w:iCs/>
        </w:rPr>
      </w:pPr>
      <w:r w:rsidRPr="00B952C1">
        <w:tab/>
      </w:r>
      <w:r w:rsidRPr="00B952C1">
        <w:rPr>
          <w:i/>
          <w:iCs/>
        </w:rPr>
        <w:t>Diagram 1</w:t>
      </w:r>
    </w:p>
    <w:p w14:paraId="4F5DB925" w14:textId="77777777" w:rsidR="009E02CD" w:rsidRPr="00B952C1" w:rsidRDefault="009E02CD" w:rsidP="009E02CD">
      <w:pPr>
        <w:pStyle w:val="ctablespace"/>
      </w:pPr>
    </w:p>
    <w:bookmarkStart w:id="126" w:name="_Toc383173141"/>
    <w:p w14:paraId="5994AF1C" w14:textId="77777777" w:rsidR="009E02CD" w:rsidRPr="00B952C1" w:rsidRDefault="009E02CD" w:rsidP="009E02CD">
      <w:pPr>
        <w:pStyle w:val="cTableText"/>
        <w:ind w:left="900"/>
      </w:pPr>
      <w:r w:rsidRPr="00B952C1">
        <w:fldChar w:fldCharType="begin"/>
      </w:r>
      <w:r w:rsidRPr="00B952C1">
        <w:instrText xml:space="preserve"> INCLUDEPICTURE "cid:image001.png@01D800BE.1F242B80" \* MERGEFORMAT </w:instrText>
      </w:r>
      <w:r w:rsidRPr="00B952C1">
        <w:fldChar w:fldCharType="separate"/>
      </w:r>
      <w:r w:rsidRPr="00B952C1">
        <w:rPr>
          <w:noProof/>
        </w:rPr>
        <w:pict w14:anchorId="28359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 Covered Labeler Example" style="width:378.75pt;height:173.25pt;visibility:visible">
            <v:imagedata r:id="rId42" r:href="rId43"/>
          </v:shape>
        </w:pict>
      </w:r>
      <w:r w:rsidRPr="00B952C1">
        <w:fldChar w:fldCharType="end"/>
      </w:r>
      <w:bookmarkEnd w:id="126"/>
    </w:p>
    <w:p w14:paraId="380EA9E0" w14:textId="77777777" w:rsidR="009E02CD" w:rsidRPr="00B952C1" w:rsidRDefault="009E02CD" w:rsidP="009E02CD">
      <w:pPr>
        <w:pStyle w:val="ctablespace"/>
      </w:pPr>
    </w:p>
    <w:p w14:paraId="2597D503" w14:textId="77777777" w:rsidR="009E02CD" w:rsidRPr="00B952C1" w:rsidRDefault="009E02CD" w:rsidP="009E02CD">
      <w:pPr>
        <w:pStyle w:val="CLETTERED"/>
      </w:pPr>
      <w:r w:rsidRPr="00B952C1">
        <w:tab/>
        <w:t xml:space="preserve">For a claim with drug HCPCS/CPT codes to be eligible for payment, the detail date of service must be prior to the </w:t>
      </w:r>
      <w:r w:rsidRPr="00B952C1">
        <w:rPr>
          <w:i/>
        </w:rPr>
        <w:t>NDC termination date</w:t>
      </w:r>
      <w:r w:rsidRPr="00B952C1">
        <w:t xml:space="preserve">.  The NDC termination date represents the shelf-life expiration date of the last batch produced, as supplied on the Centers for Medicare and Medicaid Services (CMS) quarterly update.  The date is supplied to CMS by the drug manufacturer/distributor. </w:t>
      </w:r>
    </w:p>
    <w:p w14:paraId="4CD39760" w14:textId="77777777" w:rsidR="009E02CD" w:rsidRPr="00B952C1" w:rsidRDefault="009E02CD" w:rsidP="009E02CD">
      <w:pPr>
        <w:pStyle w:val="CLETTERED"/>
      </w:pPr>
      <w:r w:rsidRPr="00B952C1">
        <w:tab/>
        <w:t xml:space="preserve">Arkansas Medicaid will deny claim details with drug HCPCS/CPT codes with a </w:t>
      </w:r>
      <w:proofErr w:type="gramStart"/>
      <w:r w:rsidRPr="00B952C1">
        <w:t>detail</w:t>
      </w:r>
      <w:proofErr w:type="gramEnd"/>
      <w:r w:rsidRPr="00B952C1">
        <w:t xml:space="preserve"> date of service equal to or greater than the NDC termination date. </w:t>
      </w:r>
    </w:p>
    <w:p w14:paraId="6C631C0F" w14:textId="77777777" w:rsidR="009E02CD" w:rsidRPr="00B952C1" w:rsidRDefault="009E02CD" w:rsidP="009E02CD">
      <w:pPr>
        <w:pStyle w:val="CLETTERED"/>
      </w:pPr>
      <w:r w:rsidRPr="00B952C1">
        <w:tab/>
        <w:t>When completing a Medicaid claim for administering a drug, indicate the HIPAA standard</w:t>
      </w:r>
      <w:r w:rsidRPr="00B952C1">
        <w:rPr>
          <w:lang w:val="en"/>
        </w:rPr>
        <w:t xml:space="preserve"> 11-digit NDC with no dashes or spaces.  The 11-digit NDC is comprised of three (3) segments or codes: a 5-digit labeler code, a 4-digit product code, and a 2-digit package code.  The 10-digit NDC assigned by the FDA printed on the drug package must be </w:t>
      </w:r>
      <w:r w:rsidRPr="00B952C1">
        <w:rPr>
          <w:lang w:val="en"/>
        </w:rPr>
        <w:lastRenderedPageBreak/>
        <w:t xml:space="preserve">changed to the 11-digit format by inserting a leading zero (0) in one (1) of the three (3) segments.  Below are examples of the FDA 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 </w:t>
      </w:r>
    </w:p>
    <w:p w14:paraId="313851A7" w14:textId="77777777" w:rsidR="009E02CD" w:rsidRPr="00B952C1" w:rsidRDefault="009E02CD" w:rsidP="009E02CD">
      <w:pPr>
        <w:pStyle w:val="CLETTERED"/>
        <w:rPr>
          <w:i/>
          <w:iCs/>
        </w:rPr>
      </w:pPr>
      <w:r w:rsidRPr="00B952C1">
        <w:rPr>
          <w:i/>
          <w:iCs/>
        </w:rPr>
        <w:tab/>
        <w:t>Diagram 2</w:t>
      </w:r>
    </w:p>
    <w:p w14:paraId="58A14437" w14:textId="77777777" w:rsidR="009E02CD" w:rsidRPr="00B952C1" w:rsidRDefault="009E02CD" w:rsidP="009E02CD">
      <w:pPr>
        <w:pStyle w:val="ctablespace"/>
      </w:pPr>
    </w:p>
    <w:tbl>
      <w:tblPr>
        <w:tblW w:w="3289"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161"/>
        <w:gridCol w:w="1205"/>
        <w:gridCol w:w="1217"/>
      </w:tblGrid>
      <w:tr w:rsidR="009E02CD" w:rsidRPr="00B952C1" w14:paraId="4D8B9213" w14:textId="77777777" w:rsidTr="0017719F">
        <w:trPr>
          <w:trHeight w:val="255"/>
          <w:jc w:val="center"/>
        </w:trPr>
        <w:tc>
          <w:tcPr>
            <w:tcW w:w="1066" w:type="dxa"/>
            <w:shd w:val="clear" w:color="auto" w:fill="auto"/>
            <w:noWrap/>
            <w:vAlign w:val="bottom"/>
          </w:tcPr>
          <w:p w14:paraId="3DC2D5EF" w14:textId="77777777" w:rsidR="009E02CD" w:rsidRPr="00B952C1" w:rsidRDefault="009E02CD" w:rsidP="0017719F">
            <w:pPr>
              <w:jc w:val="center"/>
              <w:rPr>
                <w:rFonts w:cs="Arial"/>
                <w:b/>
                <w:bCs/>
              </w:rPr>
            </w:pPr>
            <w:r w:rsidRPr="00B952C1">
              <w:rPr>
                <w:rFonts w:cs="Arial"/>
                <w:b/>
                <w:bCs/>
              </w:rPr>
              <w:t>00123</w:t>
            </w:r>
          </w:p>
        </w:tc>
        <w:tc>
          <w:tcPr>
            <w:tcW w:w="1106" w:type="dxa"/>
            <w:shd w:val="clear" w:color="auto" w:fill="auto"/>
            <w:noWrap/>
            <w:vAlign w:val="bottom"/>
          </w:tcPr>
          <w:p w14:paraId="76961780" w14:textId="77777777" w:rsidR="009E02CD" w:rsidRPr="00B952C1" w:rsidRDefault="009E02CD" w:rsidP="0017719F">
            <w:pPr>
              <w:jc w:val="center"/>
              <w:rPr>
                <w:rFonts w:cs="Arial"/>
                <w:b/>
                <w:bCs/>
              </w:rPr>
            </w:pPr>
            <w:r w:rsidRPr="00B952C1">
              <w:rPr>
                <w:rFonts w:cs="Arial"/>
                <w:b/>
                <w:bCs/>
              </w:rPr>
              <w:t>0456</w:t>
            </w:r>
          </w:p>
        </w:tc>
        <w:tc>
          <w:tcPr>
            <w:tcW w:w="1117" w:type="dxa"/>
            <w:shd w:val="clear" w:color="auto" w:fill="auto"/>
            <w:noWrap/>
            <w:vAlign w:val="bottom"/>
          </w:tcPr>
          <w:p w14:paraId="771075FE" w14:textId="77777777" w:rsidR="009E02CD" w:rsidRPr="00B952C1" w:rsidRDefault="009E02CD" w:rsidP="0017719F">
            <w:pPr>
              <w:jc w:val="center"/>
              <w:rPr>
                <w:rFonts w:cs="Arial"/>
                <w:b/>
                <w:bCs/>
              </w:rPr>
            </w:pPr>
            <w:r w:rsidRPr="00B952C1">
              <w:rPr>
                <w:rFonts w:cs="Arial"/>
                <w:b/>
                <w:bCs/>
              </w:rPr>
              <w:t>78</w:t>
            </w:r>
          </w:p>
        </w:tc>
      </w:tr>
      <w:tr w:rsidR="009E02CD" w:rsidRPr="00B952C1" w14:paraId="701B98B0" w14:textId="77777777" w:rsidTr="0017719F">
        <w:trPr>
          <w:trHeight w:val="480"/>
          <w:jc w:val="center"/>
        </w:trPr>
        <w:tc>
          <w:tcPr>
            <w:tcW w:w="1066" w:type="dxa"/>
            <w:shd w:val="clear" w:color="auto" w:fill="auto"/>
            <w:vAlign w:val="bottom"/>
          </w:tcPr>
          <w:p w14:paraId="7E6FC607" w14:textId="77777777" w:rsidR="009E02CD" w:rsidRPr="00B952C1" w:rsidRDefault="009E02CD" w:rsidP="0017719F">
            <w:pPr>
              <w:jc w:val="center"/>
              <w:rPr>
                <w:rFonts w:cs="Arial"/>
                <w:b/>
                <w:bCs/>
              </w:rPr>
            </w:pPr>
            <w:r w:rsidRPr="00B952C1">
              <w:rPr>
                <w:rFonts w:cs="Arial"/>
                <w:b/>
                <w:bCs/>
              </w:rPr>
              <w:t>LABELER CODE</w:t>
            </w:r>
          </w:p>
          <w:p w14:paraId="210D06A9" w14:textId="77777777" w:rsidR="009E02CD" w:rsidRPr="00B952C1" w:rsidRDefault="009E02CD" w:rsidP="0017719F">
            <w:pPr>
              <w:jc w:val="center"/>
              <w:rPr>
                <w:rFonts w:cs="Arial"/>
                <w:b/>
                <w:bCs/>
              </w:rPr>
            </w:pPr>
            <w:r w:rsidRPr="00B952C1">
              <w:rPr>
                <w:rFonts w:cs="Arial"/>
                <w:b/>
                <w:bCs/>
              </w:rPr>
              <w:t>(5 digits)</w:t>
            </w:r>
          </w:p>
        </w:tc>
        <w:tc>
          <w:tcPr>
            <w:tcW w:w="1106" w:type="dxa"/>
            <w:shd w:val="clear" w:color="auto" w:fill="auto"/>
            <w:vAlign w:val="bottom"/>
          </w:tcPr>
          <w:p w14:paraId="0BC54EA6" w14:textId="77777777" w:rsidR="009E02CD" w:rsidRPr="00B952C1" w:rsidRDefault="009E02CD" w:rsidP="0017719F">
            <w:pPr>
              <w:jc w:val="center"/>
              <w:rPr>
                <w:rFonts w:cs="Arial"/>
                <w:b/>
                <w:bCs/>
              </w:rPr>
            </w:pPr>
            <w:r w:rsidRPr="00B952C1">
              <w:rPr>
                <w:rFonts w:cs="Arial"/>
                <w:b/>
                <w:bCs/>
              </w:rPr>
              <w:t>PRODUCT CODE</w:t>
            </w:r>
          </w:p>
          <w:p w14:paraId="2B66F432" w14:textId="77777777" w:rsidR="009E02CD" w:rsidRPr="00B952C1" w:rsidRDefault="009E02CD" w:rsidP="0017719F">
            <w:pPr>
              <w:jc w:val="center"/>
              <w:rPr>
                <w:rFonts w:cs="Arial"/>
                <w:b/>
                <w:bCs/>
              </w:rPr>
            </w:pPr>
            <w:r w:rsidRPr="00B952C1">
              <w:rPr>
                <w:rFonts w:cs="Arial"/>
                <w:b/>
                <w:bCs/>
              </w:rPr>
              <w:t>(4 digits)</w:t>
            </w:r>
          </w:p>
        </w:tc>
        <w:tc>
          <w:tcPr>
            <w:tcW w:w="1117" w:type="dxa"/>
            <w:shd w:val="clear" w:color="auto" w:fill="auto"/>
            <w:vAlign w:val="bottom"/>
          </w:tcPr>
          <w:p w14:paraId="27B2FD5B" w14:textId="77777777" w:rsidR="009E02CD" w:rsidRPr="00B952C1" w:rsidRDefault="009E02CD" w:rsidP="0017719F">
            <w:pPr>
              <w:jc w:val="center"/>
              <w:rPr>
                <w:rFonts w:cs="Arial"/>
                <w:b/>
                <w:bCs/>
              </w:rPr>
            </w:pPr>
            <w:r w:rsidRPr="00B952C1">
              <w:rPr>
                <w:rFonts w:cs="Arial"/>
                <w:b/>
                <w:bCs/>
              </w:rPr>
              <w:t>PACKAGE CODE</w:t>
            </w:r>
          </w:p>
          <w:p w14:paraId="18AE41B6" w14:textId="77777777" w:rsidR="009E02CD" w:rsidRPr="00B952C1" w:rsidRDefault="009E02CD" w:rsidP="0017719F">
            <w:pPr>
              <w:jc w:val="center"/>
              <w:rPr>
                <w:rFonts w:cs="Arial"/>
                <w:b/>
                <w:bCs/>
              </w:rPr>
            </w:pPr>
            <w:r w:rsidRPr="00B952C1">
              <w:rPr>
                <w:rFonts w:cs="Arial"/>
                <w:b/>
                <w:bCs/>
              </w:rPr>
              <w:t>(2 digits)</w:t>
            </w:r>
          </w:p>
        </w:tc>
      </w:tr>
    </w:tbl>
    <w:p w14:paraId="6DBD9344" w14:textId="77777777" w:rsidR="009E02CD" w:rsidRPr="00B952C1" w:rsidRDefault="009E02CD" w:rsidP="009E02CD">
      <w:pPr>
        <w:pStyle w:val="ctablespace"/>
      </w:pPr>
    </w:p>
    <w:p w14:paraId="1CC7974F" w14:textId="77777777" w:rsidR="009E02CD" w:rsidRPr="00B952C1" w:rsidRDefault="009E02CD" w:rsidP="009E02CD">
      <w:pPr>
        <w:pStyle w:val="CLETTERED"/>
        <w:rPr>
          <w:lang w:val="en"/>
        </w:rPr>
      </w:pPr>
      <w:r w:rsidRPr="00B952C1">
        <w:rPr>
          <w:lang w:val="en"/>
        </w:rPr>
        <w:tab/>
      </w:r>
      <w:r w:rsidRPr="00B952C1">
        <w:rPr>
          <w:b/>
          <w:bCs/>
        </w:rPr>
        <w:t>NDCs submitted in any configuration other than the 11-digit format will be rejected/denied.</w:t>
      </w:r>
      <w:r w:rsidRPr="00B952C1">
        <w:rPr>
          <w:lang w:val="en"/>
        </w:rPr>
        <w:t xml:space="preserve">  </w:t>
      </w:r>
      <w:r w:rsidRPr="00B952C1">
        <w:rPr>
          <w:i/>
          <w:iCs/>
        </w:rPr>
        <w:t>NDCs billed to Medicaid for payment must use the 11-digit format without dashes or spaces between the numbers.</w:t>
      </w:r>
    </w:p>
    <w:p w14:paraId="30047210" w14:textId="77777777" w:rsidR="009E02CD" w:rsidRPr="00B952C1" w:rsidRDefault="009E02CD" w:rsidP="009E02CD">
      <w:pPr>
        <w:pStyle w:val="CLETTERED"/>
      </w:pPr>
      <w:r w:rsidRPr="00B952C1">
        <w:tab/>
        <w:t>See Diagram 3 for sample NDCs as they might appear on drug packaging and the corresponding format which should be used for billing Arkansas Medicaid:</w:t>
      </w:r>
    </w:p>
    <w:p w14:paraId="3598AAC7" w14:textId="77777777" w:rsidR="009E02CD" w:rsidRPr="00B952C1" w:rsidRDefault="009E02CD" w:rsidP="009E02CD">
      <w:pPr>
        <w:pStyle w:val="CLETTERED"/>
        <w:rPr>
          <w:i/>
          <w:iCs/>
        </w:rPr>
      </w:pPr>
      <w:r w:rsidRPr="00B952C1">
        <w:rPr>
          <w:iCs/>
        </w:rPr>
        <w:tab/>
      </w:r>
      <w:r w:rsidRPr="00B952C1">
        <w:rPr>
          <w:i/>
          <w:iCs/>
        </w:rPr>
        <w:t>Diagram 3</w:t>
      </w:r>
    </w:p>
    <w:p w14:paraId="3CDC5B67" w14:textId="77777777" w:rsidR="009E02CD" w:rsidRPr="00B952C1" w:rsidRDefault="009E02CD" w:rsidP="009E02CD">
      <w:pPr>
        <w:pStyle w:val="ctablespace"/>
      </w:pPr>
    </w:p>
    <w:tbl>
      <w:tblPr>
        <w:tblW w:w="6480" w:type="dxa"/>
        <w:tblInd w:w="154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240"/>
        <w:gridCol w:w="3240"/>
      </w:tblGrid>
      <w:tr w:rsidR="009E02CD" w:rsidRPr="00B952C1" w14:paraId="0CCA7415" w14:textId="77777777" w:rsidTr="0017719F">
        <w:tc>
          <w:tcPr>
            <w:tcW w:w="3240" w:type="dxa"/>
          </w:tcPr>
          <w:p w14:paraId="6CAB405A" w14:textId="77777777" w:rsidR="009E02CD" w:rsidRPr="00B952C1" w:rsidRDefault="009E02CD" w:rsidP="0017719F">
            <w:pPr>
              <w:jc w:val="center"/>
              <w:rPr>
                <w:color w:val="000000"/>
                <w:lang w:val="fr-FR"/>
              </w:rPr>
            </w:pPr>
            <w:r w:rsidRPr="00B952C1">
              <w:rPr>
                <w:rFonts w:cs="Arial"/>
                <w:b/>
                <w:bCs/>
                <w:lang w:val="fr-FR"/>
              </w:rPr>
              <w:t>10-digit FDA NDC on PACKAGE</w:t>
            </w:r>
          </w:p>
        </w:tc>
        <w:tc>
          <w:tcPr>
            <w:tcW w:w="3240" w:type="dxa"/>
          </w:tcPr>
          <w:p w14:paraId="00D0B6E8" w14:textId="77777777" w:rsidR="009E02CD" w:rsidRPr="00B952C1" w:rsidRDefault="009E02CD" w:rsidP="0017719F">
            <w:pPr>
              <w:jc w:val="center"/>
              <w:rPr>
                <w:color w:val="000000"/>
                <w:lang w:val="en"/>
              </w:rPr>
            </w:pPr>
            <w:r w:rsidRPr="00B952C1">
              <w:rPr>
                <w:rFonts w:cs="Arial"/>
                <w:b/>
                <w:bCs/>
                <w:lang w:val="en"/>
              </w:rPr>
              <w:t>Required 11-digit NDC</w:t>
            </w:r>
          </w:p>
          <w:p w14:paraId="62059FA5" w14:textId="77777777" w:rsidR="009E02CD" w:rsidRPr="00B952C1" w:rsidRDefault="009E02CD" w:rsidP="0017719F">
            <w:pPr>
              <w:jc w:val="center"/>
              <w:rPr>
                <w:color w:val="000000"/>
                <w:lang w:val="en"/>
              </w:rPr>
            </w:pPr>
            <w:r w:rsidRPr="00B952C1">
              <w:rPr>
                <w:rFonts w:cs="Arial"/>
                <w:b/>
                <w:bCs/>
                <w:lang w:val="en"/>
              </w:rPr>
              <w:t>(5-4-2) Billing Format</w:t>
            </w:r>
          </w:p>
        </w:tc>
      </w:tr>
      <w:tr w:rsidR="009E02CD" w:rsidRPr="00B952C1" w14:paraId="0268F610" w14:textId="77777777" w:rsidTr="0017719F">
        <w:tc>
          <w:tcPr>
            <w:tcW w:w="3240" w:type="dxa"/>
          </w:tcPr>
          <w:p w14:paraId="4DD4013A" w14:textId="77777777" w:rsidR="009E02CD" w:rsidRPr="00B952C1" w:rsidRDefault="009E02CD" w:rsidP="0017719F">
            <w:pPr>
              <w:jc w:val="center"/>
              <w:rPr>
                <w:color w:val="000000"/>
                <w:lang w:val="en"/>
              </w:rPr>
            </w:pPr>
            <w:proofErr w:type="gramStart"/>
            <w:r w:rsidRPr="00B952C1">
              <w:rPr>
                <w:rFonts w:cs="Arial"/>
                <w:lang w:val="en"/>
              </w:rPr>
              <w:t>12345  6789</w:t>
            </w:r>
            <w:proofErr w:type="gramEnd"/>
            <w:r w:rsidRPr="00B952C1">
              <w:rPr>
                <w:rFonts w:cs="Arial"/>
                <w:lang w:val="en"/>
              </w:rPr>
              <w:t>  1</w:t>
            </w:r>
          </w:p>
        </w:tc>
        <w:tc>
          <w:tcPr>
            <w:tcW w:w="3240" w:type="dxa"/>
            <w:vAlign w:val="bottom"/>
          </w:tcPr>
          <w:p w14:paraId="593FDF5E" w14:textId="77777777" w:rsidR="009E02CD" w:rsidRPr="00B952C1" w:rsidRDefault="009E02CD" w:rsidP="0017719F">
            <w:pPr>
              <w:jc w:val="center"/>
              <w:rPr>
                <w:color w:val="000000"/>
                <w:lang w:val="en"/>
              </w:rPr>
            </w:pPr>
            <w:r w:rsidRPr="00B952C1">
              <w:rPr>
                <w:rFonts w:cs="Arial"/>
                <w:lang w:val="en"/>
              </w:rPr>
              <w:t>123456789</w:t>
            </w:r>
            <w:r w:rsidRPr="00B952C1">
              <w:rPr>
                <w:rFonts w:cs="Arial"/>
                <w:b/>
                <w:bCs/>
                <w:color w:val="000000"/>
              </w:rPr>
              <w:t>0</w:t>
            </w:r>
            <w:r w:rsidRPr="00B952C1">
              <w:rPr>
                <w:rFonts w:cs="Arial"/>
              </w:rPr>
              <w:t>1</w:t>
            </w:r>
          </w:p>
        </w:tc>
      </w:tr>
      <w:tr w:rsidR="009E02CD" w:rsidRPr="00B952C1" w14:paraId="09CF91DD" w14:textId="77777777" w:rsidTr="0017719F">
        <w:tc>
          <w:tcPr>
            <w:tcW w:w="3240" w:type="dxa"/>
          </w:tcPr>
          <w:p w14:paraId="0FB48048" w14:textId="77777777" w:rsidR="009E02CD" w:rsidRPr="00B952C1" w:rsidRDefault="009E02CD" w:rsidP="0017719F">
            <w:pPr>
              <w:jc w:val="center"/>
              <w:rPr>
                <w:color w:val="000000"/>
                <w:lang w:val="en"/>
              </w:rPr>
            </w:pPr>
            <w:r w:rsidRPr="00B952C1">
              <w:rPr>
                <w:rFonts w:cs="Arial"/>
                <w:lang w:val="en"/>
              </w:rPr>
              <w:t>1111-2222-33</w:t>
            </w:r>
          </w:p>
        </w:tc>
        <w:tc>
          <w:tcPr>
            <w:tcW w:w="3240" w:type="dxa"/>
            <w:vAlign w:val="bottom"/>
          </w:tcPr>
          <w:p w14:paraId="1AAA140A" w14:textId="77777777" w:rsidR="009E02CD" w:rsidRPr="00B952C1" w:rsidRDefault="009E02CD" w:rsidP="0017719F">
            <w:pPr>
              <w:jc w:val="center"/>
              <w:rPr>
                <w:color w:val="000000"/>
                <w:lang w:val="en"/>
              </w:rPr>
            </w:pPr>
            <w:r w:rsidRPr="00B952C1">
              <w:rPr>
                <w:rFonts w:cs="Arial"/>
                <w:b/>
                <w:bCs/>
                <w:color w:val="000000"/>
              </w:rPr>
              <w:t>0</w:t>
            </w:r>
            <w:r w:rsidRPr="00B952C1">
              <w:rPr>
                <w:rFonts w:cs="Arial"/>
                <w:lang w:val="en"/>
              </w:rPr>
              <w:t>1111222233</w:t>
            </w:r>
          </w:p>
        </w:tc>
      </w:tr>
      <w:tr w:rsidR="009E02CD" w:rsidRPr="00B952C1" w14:paraId="31C847B0" w14:textId="77777777" w:rsidTr="0017719F">
        <w:tc>
          <w:tcPr>
            <w:tcW w:w="3240" w:type="dxa"/>
          </w:tcPr>
          <w:p w14:paraId="7B1B70AC" w14:textId="77777777" w:rsidR="009E02CD" w:rsidRPr="00B952C1" w:rsidRDefault="009E02CD" w:rsidP="0017719F">
            <w:pPr>
              <w:jc w:val="center"/>
              <w:rPr>
                <w:color w:val="000000"/>
                <w:lang w:val="en"/>
              </w:rPr>
            </w:pPr>
            <w:proofErr w:type="gramStart"/>
            <w:r w:rsidRPr="00B952C1">
              <w:rPr>
                <w:rFonts w:cs="Arial"/>
                <w:lang w:val="en"/>
              </w:rPr>
              <w:t>01111  456</w:t>
            </w:r>
            <w:proofErr w:type="gramEnd"/>
            <w:r w:rsidRPr="00B952C1">
              <w:rPr>
                <w:rFonts w:cs="Arial"/>
                <w:lang w:val="en"/>
              </w:rPr>
              <w:t>  71</w:t>
            </w:r>
          </w:p>
        </w:tc>
        <w:tc>
          <w:tcPr>
            <w:tcW w:w="3240" w:type="dxa"/>
            <w:vAlign w:val="bottom"/>
          </w:tcPr>
          <w:p w14:paraId="66BE68D3" w14:textId="77777777" w:rsidR="009E02CD" w:rsidRPr="00B952C1" w:rsidRDefault="009E02CD" w:rsidP="0017719F">
            <w:pPr>
              <w:jc w:val="center"/>
              <w:rPr>
                <w:color w:val="000000"/>
                <w:lang w:val="en"/>
              </w:rPr>
            </w:pPr>
            <w:r w:rsidRPr="00B952C1">
              <w:rPr>
                <w:rFonts w:cs="Arial"/>
                <w:lang w:val="en"/>
              </w:rPr>
              <w:t>01111</w:t>
            </w:r>
            <w:r w:rsidRPr="00B952C1">
              <w:rPr>
                <w:rFonts w:cs="Arial"/>
                <w:b/>
                <w:bCs/>
                <w:color w:val="000000"/>
              </w:rPr>
              <w:t>0</w:t>
            </w:r>
            <w:r w:rsidRPr="00B952C1">
              <w:rPr>
                <w:rFonts w:cs="Arial"/>
              </w:rPr>
              <w:t>45671</w:t>
            </w:r>
          </w:p>
        </w:tc>
      </w:tr>
    </w:tbl>
    <w:p w14:paraId="6B72E707" w14:textId="77777777" w:rsidR="009E02CD" w:rsidRPr="00B952C1" w:rsidRDefault="009E02CD" w:rsidP="009E02CD">
      <w:pPr>
        <w:pStyle w:val="ctablespace"/>
      </w:pPr>
    </w:p>
    <w:p w14:paraId="3215EB4F" w14:textId="77777777" w:rsidR="009E02CD" w:rsidRPr="00B952C1" w:rsidRDefault="009E02CD" w:rsidP="009E02CD">
      <w:pPr>
        <w:pStyle w:val="CLETTERED"/>
        <w:rPr>
          <w:b/>
          <w:bCs/>
        </w:rPr>
      </w:pPr>
      <w:r w:rsidRPr="00B952C1">
        <w:rPr>
          <w:b/>
          <w:bCs/>
        </w:rPr>
        <w:t>B.</w:t>
      </w:r>
      <w:r w:rsidRPr="00B952C1">
        <w:rPr>
          <w:b/>
          <w:bCs/>
        </w:rPr>
        <w:tab/>
        <w:t xml:space="preserve">Drug Procedure Code (HCPCS/CPT) to NDC Relationship and Billing Principles </w:t>
      </w:r>
    </w:p>
    <w:p w14:paraId="0DF1019B" w14:textId="77777777" w:rsidR="009E02CD" w:rsidRPr="00B952C1" w:rsidRDefault="009E02CD" w:rsidP="009E02CD">
      <w:pPr>
        <w:pStyle w:val="CLETTERED"/>
      </w:pPr>
      <w:r w:rsidRPr="00B952C1">
        <w:tab/>
        <w:t xml:space="preserve">HCPCS/CPT codes and any modifiers will continue to be billed per the policy for each procedure code.  However, the NDC and NDC quantity of the administered drug is now also required for correct billing of drug HCPC/CPT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w:t>
      </w:r>
      <w:proofErr w:type="gramStart"/>
      <w:r w:rsidRPr="00B952C1">
        <w:t>assure</w:t>
      </w:r>
      <w:proofErr w:type="gramEnd"/>
      <w:r w:rsidRPr="00B952C1">
        <w:t xml:space="preserve"> collection or notation of the NDC from the actual package used.  It is not recommended that billing of NDCs be based on a reference list, as NDCs vary from one (1) labeler to another, from one (1) package size to another, and from one (1) </w:t>
      </w:r>
      <w:proofErr w:type="gramStart"/>
      <w:r w:rsidRPr="00B952C1">
        <w:t>time period</w:t>
      </w:r>
      <w:proofErr w:type="gramEnd"/>
      <w:r w:rsidRPr="00B952C1">
        <w:t xml:space="preserve"> to another.</w:t>
      </w:r>
    </w:p>
    <w:p w14:paraId="71D74ADB" w14:textId="77777777" w:rsidR="009E02CD" w:rsidRPr="00B952C1" w:rsidRDefault="009E02CD" w:rsidP="009E02CD">
      <w:pPr>
        <w:pStyle w:val="CLETTERED"/>
        <w:rPr>
          <w:bCs/>
        </w:rPr>
      </w:pPr>
      <w:r w:rsidRPr="00B952C1">
        <w:tab/>
      </w:r>
      <w:r w:rsidRPr="00B952C1">
        <w:rPr>
          <w:bCs/>
        </w:rPr>
        <w:t>Exception: There is no requirement for an NDC when billing for vaccines, radiopharmaceuticals, and allergen immunotherapy.</w:t>
      </w:r>
    </w:p>
    <w:p w14:paraId="6B5FB28F" w14:textId="77777777" w:rsidR="009E02CD" w:rsidRPr="00B952C1" w:rsidRDefault="009E02CD" w:rsidP="009E02CD">
      <w:pPr>
        <w:pStyle w:val="ctext"/>
        <w:rPr>
          <w:b/>
          <w:szCs w:val="21"/>
        </w:rPr>
      </w:pPr>
      <w:r w:rsidRPr="00B952C1">
        <w:rPr>
          <w:b/>
          <w:szCs w:val="21"/>
        </w:rPr>
        <w:t>I. Claims Filing</w:t>
      </w:r>
    </w:p>
    <w:p w14:paraId="515213A8" w14:textId="77777777" w:rsidR="009E02CD" w:rsidRPr="00B952C1" w:rsidRDefault="009E02CD" w:rsidP="009E02CD">
      <w:pPr>
        <w:pStyle w:val="ctext"/>
      </w:pPr>
      <w:r w:rsidRPr="00B952C1">
        <w:t xml:space="preserve">The HCPCS/CPT codes billing units and the NDC quantity do not always have a one-to-one relationship.  </w:t>
      </w:r>
    </w:p>
    <w:p w14:paraId="54C8E9AC" w14:textId="77777777" w:rsidR="009E02CD" w:rsidRPr="00B952C1" w:rsidRDefault="009E02CD" w:rsidP="009E02CD">
      <w:pPr>
        <w:pStyle w:val="ctext"/>
      </w:pPr>
      <w:r w:rsidRPr="00B952C1">
        <w:t xml:space="preserve">Example 1: The HCPCS/CPT code may specify up to 75 mg of the drug whereas the NDC quantity is typically billed in units, </w:t>
      </w:r>
      <w:proofErr w:type="gramStart"/>
      <w:r w:rsidRPr="00B952C1">
        <w:t>milliliters</w:t>
      </w:r>
      <w:proofErr w:type="gramEnd"/>
      <w:r w:rsidRPr="00B952C1">
        <w:t xml:space="preserve"> or grams.  If the patient is </w:t>
      </w:r>
      <w:proofErr w:type="gramStart"/>
      <w:r w:rsidRPr="00B952C1">
        <w:t>provided</w:t>
      </w:r>
      <w:proofErr w:type="gramEnd"/>
      <w:r w:rsidRPr="00B952C1">
        <w:t xml:space="preserve"> 2 oral tablets, one at 25 mg and one at 50 mg, the HCPCS/CPT code unit would be 1 (1 total of 75 mg) in the example whereas the NDC quantity would be 1 each (1 unit of the 25 mg tablet and 1 unit of the 50 mg tablet).  See Diagram 4.</w:t>
      </w:r>
    </w:p>
    <w:p w14:paraId="3AB95CED" w14:textId="77777777" w:rsidR="009E02CD" w:rsidRPr="00B952C1" w:rsidRDefault="009E02CD" w:rsidP="009E02CD">
      <w:pPr>
        <w:pStyle w:val="ctext"/>
        <w:rPr>
          <w:i/>
        </w:rPr>
      </w:pPr>
      <w:r w:rsidRPr="00B952C1">
        <w:rPr>
          <w:i/>
        </w:rPr>
        <w:t>Diagram 4</w:t>
      </w:r>
    </w:p>
    <w:p w14:paraId="742ECA15" w14:textId="77777777" w:rsidR="009E02CD" w:rsidRPr="00B952C1" w:rsidRDefault="009E02CD" w:rsidP="009E02CD">
      <w:pPr>
        <w:pStyle w:val="ctablespace"/>
      </w:pPr>
    </w:p>
    <w:p w14:paraId="420B8D9A" w14:textId="77777777" w:rsidR="009E02CD" w:rsidRPr="00B952C1" w:rsidRDefault="009E02CD" w:rsidP="009E02CD">
      <w:pPr>
        <w:pStyle w:val="cTableText"/>
      </w:pPr>
      <w:bookmarkStart w:id="127" w:name="_Toc383173142"/>
      <w:r w:rsidRPr="00B952C1">
        <w:pict w14:anchorId="2C0E7289">
          <v:shape id="_x0000_i1026" type="#_x0000_t75" alt="Diagram 4 - 25mg and 50mg tablets = 75 mg dose = 1 unit of Drug" style="width:468pt;height:115.5pt">
            <v:imagedata r:id="rId44" o:title="" croptop="17449f" cropbottom="34324f" cropleft="11305f" cropright="12104f"/>
          </v:shape>
        </w:pict>
      </w:r>
      <w:bookmarkEnd w:id="127"/>
    </w:p>
    <w:p w14:paraId="50441E18" w14:textId="77777777" w:rsidR="009E02CD" w:rsidRPr="00B952C1" w:rsidRDefault="009E02CD" w:rsidP="009E02CD">
      <w:pPr>
        <w:pStyle w:val="ctablespace"/>
      </w:pPr>
    </w:p>
    <w:p w14:paraId="60434DB1" w14:textId="77777777" w:rsidR="009E02CD" w:rsidRPr="00B952C1" w:rsidRDefault="009E02CD" w:rsidP="009E02CD">
      <w:pPr>
        <w:pStyle w:val="ctext"/>
      </w:pPr>
      <w:r w:rsidRPr="00B952C1">
        <w:t>Example 2: If the drug in the example is an injection of 5 ml (or cc) of a product that was 50 mg per 10 ml of a 10 ml single-use vial, the HCPCS/CPT code unit would be 1 (1 unit of 25 mg) whereas the NDC quantity would be 5 (5 ml).  In this example, 5 ml or 25 mg would be documented as wasted.  See Diagram 5. For billing wastage, see bullets A (Electronic Claims Filing) and B (Paper Claims Filing) below.</w:t>
      </w:r>
    </w:p>
    <w:p w14:paraId="11086A60" w14:textId="77777777" w:rsidR="009E02CD" w:rsidRPr="00B952C1" w:rsidRDefault="009E02CD" w:rsidP="009E02CD">
      <w:pPr>
        <w:pStyle w:val="ctext"/>
        <w:rPr>
          <w:i/>
        </w:rPr>
      </w:pPr>
      <w:r w:rsidRPr="00B952C1">
        <w:rPr>
          <w:i/>
        </w:rPr>
        <w:t>Diagram 5</w:t>
      </w:r>
    </w:p>
    <w:p w14:paraId="0AE5AE02" w14:textId="77777777" w:rsidR="009E02CD" w:rsidRPr="00B952C1" w:rsidRDefault="009E02CD" w:rsidP="009E02CD">
      <w:pPr>
        <w:pStyle w:val="ctablespace"/>
      </w:pPr>
    </w:p>
    <w:p w14:paraId="285140FE" w14:textId="77777777" w:rsidR="009E02CD" w:rsidRPr="00B952C1" w:rsidRDefault="009E02CD" w:rsidP="009E02CD">
      <w:pPr>
        <w:pStyle w:val="cTableText"/>
      </w:pPr>
      <w:bookmarkStart w:id="128" w:name="_Toc383173143"/>
      <w:r w:rsidRPr="00B952C1">
        <w:pict w14:anchorId="414CCA09">
          <v:shape id="_x0000_i1027" type="#_x0000_t75" alt="Diagram 5 - Documenting Waste" style="width:468pt;height:153pt">
            <v:imagedata r:id="rId45" o:title="" croptop="17121f" cropbottom="29409f" cropleft="13701f" cropright="8110f"/>
          </v:shape>
        </w:pict>
      </w:r>
      <w:bookmarkEnd w:id="128"/>
    </w:p>
    <w:p w14:paraId="503727F0" w14:textId="77777777" w:rsidR="009E02CD" w:rsidRPr="00B952C1" w:rsidRDefault="009E02CD" w:rsidP="009E02CD">
      <w:pPr>
        <w:pStyle w:val="ctablespace"/>
      </w:pPr>
    </w:p>
    <w:p w14:paraId="6F040FF4" w14:textId="77777777" w:rsidR="009E02CD" w:rsidRPr="00B952C1" w:rsidRDefault="009E02CD" w:rsidP="009E02CD">
      <w:pPr>
        <w:pStyle w:val="CLETTERED"/>
        <w:rPr>
          <w:b/>
          <w:bCs/>
        </w:rPr>
      </w:pPr>
      <w:r w:rsidRPr="00B952C1">
        <w:rPr>
          <w:b/>
          <w:bCs/>
        </w:rPr>
        <w:t>A.</w:t>
      </w:r>
      <w:r w:rsidRPr="00B952C1">
        <w:rPr>
          <w:b/>
          <w:bCs/>
        </w:rPr>
        <w:tab/>
        <w:t>Electronic Claims Filing – 837P (Professional) and 837I (Outpatient)</w:t>
      </w:r>
    </w:p>
    <w:p w14:paraId="09E507D1" w14:textId="77777777" w:rsidR="009E02CD" w:rsidRPr="00B952C1" w:rsidRDefault="009E02CD" w:rsidP="009E02CD">
      <w:pPr>
        <w:pStyle w:val="cnumbered"/>
      </w:pPr>
      <w:r w:rsidRPr="00B952C1">
        <w:t>Providers are instructed to bill as follows:</w:t>
      </w:r>
    </w:p>
    <w:p w14:paraId="3269A04A" w14:textId="77777777" w:rsidR="009E02CD" w:rsidRPr="00B952C1" w:rsidRDefault="009E02CD" w:rsidP="009E02CD">
      <w:pPr>
        <w:pStyle w:val="cnumbered"/>
        <w:numPr>
          <w:ilvl w:val="0"/>
          <w:numId w:val="37"/>
        </w:numPr>
        <w:ind w:left="1260"/>
      </w:pPr>
      <w:r w:rsidRPr="00B952C1">
        <w:t>1 NDC for a procedure – 1st/only detail shall be billed with no modifier</w:t>
      </w:r>
    </w:p>
    <w:p w14:paraId="1936F5AD" w14:textId="77777777" w:rsidR="009E02CD" w:rsidRPr="00B952C1" w:rsidRDefault="009E02CD" w:rsidP="009E02CD">
      <w:pPr>
        <w:pStyle w:val="cnumbered"/>
        <w:numPr>
          <w:ilvl w:val="0"/>
          <w:numId w:val="37"/>
        </w:numPr>
        <w:ind w:left="1260"/>
      </w:pPr>
      <w:r w:rsidRPr="00B952C1">
        <w:t xml:space="preserve">2 NDCs for same procedure – 1st detail shall be billed with a </w:t>
      </w:r>
      <w:proofErr w:type="gramStart"/>
      <w:r w:rsidRPr="00B952C1">
        <w:t>KP</w:t>
      </w:r>
      <w:proofErr w:type="gramEnd"/>
      <w:r w:rsidRPr="00B952C1">
        <w:t xml:space="preserve"> and 2nd gets billed with a KQ modifier</w:t>
      </w:r>
    </w:p>
    <w:p w14:paraId="6C7BA990" w14:textId="77777777" w:rsidR="009E02CD" w:rsidRPr="00B952C1" w:rsidRDefault="009E02CD" w:rsidP="009E02CD">
      <w:pPr>
        <w:pStyle w:val="cnumbered"/>
        <w:numPr>
          <w:ilvl w:val="0"/>
          <w:numId w:val="37"/>
        </w:numPr>
        <w:ind w:left="1260"/>
      </w:pPr>
      <w:r w:rsidRPr="00B952C1">
        <w:t xml:space="preserve">3 NDCs for same procedure – 1st detail shall be billed with a </w:t>
      </w:r>
      <w:proofErr w:type="gramStart"/>
      <w:r w:rsidRPr="00B952C1">
        <w:t>KP</w:t>
      </w:r>
      <w:proofErr w:type="gramEnd"/>
      <w:r w:rsidRPr="00B952C1">
        <w:t xml:space="preserve"> and 2nd &amp; 3rd detail get billed with a KQ modifier</w:t>
      </w:r>
    </w:p>
    <w:p w14:paraId="5F24F099" w14:textId="77777777" w:rsidR="009E02CD" w:rsidRPr="00B952C1" w:rsidRDefault="009E02CD" w:rsidP="009E02CD">
      <w:pPr>
        <w:pStyle w:val="cnumbered"/>
        <w:numPr>
          <w:ilvl w:val="0"/>
          <w:numId w:val="37"/>
        </w:numPr>
        <w:ind w:left="1260"/>
      </w:pPr>
      <w:r w:rsidRPr="00B952C1">
        <w:t>4 or more NDCs for same procedure – submit via paper claim</w:t>
      </w:r>
    </w:p>
    <w:p w14:paraId="272EFE04" w14:textId="77777777" w:rsidR="009E02CD" w:rsidRPr="00B952C1" w:rsidRDefault="009E02CD" w:rsidP="009E02CD">
      <w:pPr>
        <w:pStyle w:val="cnumbered"/>
        <w:numPr>
          <w:ilvl w:val="0"/>
          <w:numId w:val="37"/>
        </w:numPr>
        <w:ind w:left="1260"/>
      </w:pPr>
      <w:r w:rsidRPr="00B952C1">
        <w:t xml:space="preserve">Wastage of each NDC shall be billed on a separate line with a JW modifier. </w:t>
      </w:r>
    </w:p>
    <w:p w14:paraId="50D3B086" w14:textId="77777777" w:rsidR="009E02CD" w:rsidRPr="00B952C1" w:rsidRDefault="009E02CD" w:rsidP="009E02CD">
      <w:pPr>
        <w:pStyle w:val="Note"/>
      </w:pPr>
      <w:r w:rsidRPr="00B952C1">
        <w:t>NOTE:</w:t>
      </w:r>
      <w:r w:rsidRPr="00B952C1">
        <w:tab/>
        <w:t>The NDCs listed above are not the same (unless with a JW modifier). Same NDCs shall be billed on a single line with appropriate units.</w:t>
      </w:r>
    </w:p>
    <w:p w14:paraId="6427F30C" w14:textId="77777777" w:rsidR="009E02CD" w:rsidRPr="00B952C1" w:rsidRDefault="009E02CD" w:rsidP="009E02CD">
      <w:pPr>
        <w:pStyle w:val="CLETTERED"/>
        <w:rPr>
          <w:b/>
          <w:bCs/>
        </w:rPr>
      </w:pPr>
      <w:r w:rsidRPr="00B952C1">
        <w:rPr>
          <w:b/>
          <w:bCs/>
        </w:rPr>
        <w:t>NOTE: CMS definitions of modifiers:</w:t>
      </w:r>
    </w:p>
    <w:p w14:paraId="6BA4028D" w14:textId="77777777" w:rsidR="009E02CD" w:rsidRPr="00B952C1" w:rsidRDefault="009E02CD" w:rsidP="009E02CD">
      <w:pPr>
        <w:pStyle w:val="CLETTERED"/>
        <w:numPr>
          <w:ilvl w:val="0"/>
          <w:numId w:val="38"/>
        </w:numPr>
        <w:ind w:left="720"/>
      </w:pPr>
      <w:r w:rsidRPr="00B952C1">
        <w:t>KP = First drug of a multiple drug unit dose formulation</w:t>
      </w:r>
    </w:p>
    <w:p w14:paraId="0E02CA58" w14:textId="77777777" w:rsidR="009E02CD" w:rsidRPr="00B952C1" w:rsidRDefault="009E02CD" w:rsidP="009E02CD">
      <w:pPr>
        <w:pStyle w:val="CLETTERED"/>
        <w:numPr>
          <w:ilvl w:val="0"/>
          <w:numId w:val="38"/>
        </w:numPr>
        <w:ind w:left="720"/>
      </w:pPr>
      <w:r w:rsidRPr="00B952C1">
        <w:t xml:space="preserve">KQ = Second or subsequent drug of a multiple drug unit dose formulation </w:t>
      </w:r>
    </w:p>
    <w:p w14:paraId="1C1953D5" w14:textId="77777777" w:rsidR="009E02CD" w:rsidRPr="00B952C1" w:rsidRDefault="009E02CD" w:rsidP="009E02CD">
      <w:pPr>
        <w:pStyle w:val="CLETTERED"/>
        <w:numPr>
          <w:ilvl w:val="0"/>
          <w:numId w:val="38"/>
        </w:numPr>
        <w:ind w:left="720"/>
      </w:pPr>
      <w:r w:rsidRPr="00B952C1">
        <w:t>JW = Drug wastage</w:t>
      </w:r>
    </w:p>
    <w:p w14:paraId="12B1DF42" w14:textId="77777777" w:rsidR="009E02CD" w:rsidRPr="00B952C1" w:rsidRDefault="009E02CD" w:rsidP="009E02CD">
      <w:pPr>
        <w:pStyle w:val="CLETTERED"/>
        <w:rPr>
          <w:b/>
          <w:bCs/>
        </w:rPr>
      </w:pPr>
      <w:r w:rsidRPr="00B952C1">
        <w:rPr>
          <w:b/>
          <w:bCs/>
        </w:rPr>
        <w:lastRenderedPageBreak/>
        <w:t>B.</w:t>
      </w:r>
      <w:r w:rsidRPr="00B952C1">
        <w:rPr>
          <w:b/>
          <w:bCs/>
        </w:rPr>
        <w:tab/>
        <w:t>Paper Claims Filing – CMS-1500 and CMS-1450 (UB-04)</w:t>
      </w:r>
    </w:p>
    <w:p w14:paraId="4CCEA863" w14:textId="77777777" w:rsidR="009E02CD" w:rsidRPr="00B952C1" w:rsidRDefault="009E02CD" w:rsidP="009E02CD">
      <w:pPr>
        <w:pStyle w:val="CLETTERED"/>
      </w:pPr>
      <w:r w:rsidRPr="00B952C1">
        <w:tab/>
        <w:t xml:space="preserve">Arkansas Medicaid will require providers billing drug HCPCS/CPT codes including covered unlisted drug procedure codes to use the required NDC format.  </w:t>
      </w:r>
    </w:p>
    <w:p w14:paraId="2F1ECDC2" w14:textId="77777777" w:rsidR="009E02CD" w:rsidRPr="00B952C1" w:rsidRDefault="009E02CD" w:rsidP="009E02CD">
      <w:pPr>
        <w:pStyle w:val="CLETTERED"/>
      </w:pPr>
      <w:r w:rsidRPr="00B952C1">
        <w:tab/>
        <w:t>See Diagram 6 for CMS-1500 and Diagram 7 for CMS-1450 (UB-04).</w:t>
      </w:r>
    </w:p>
    <w:p w14:paraId="4BC8659D" w14:textId="77777777" w:rsidR="009E02CD" w:rsidRPr="00B952C1" w:rsidRDefault="009E02CD" w:rsidP="009E02CD">
      <w:pPr>
        <w:pStyle w:val="CLETTERED"/>
        <w:rPr>
          <w:b/>
          <w:bCs/>
        </w:rPr>
      </w:pPr>
      <w:r w:rsidRPr="00B952C1">
        <w:rPr>
          <w:b/>
          <w:bCs/>
        </w:rPr>
        <w:tab/>
        <w:t>CMS-1500</w:t>
      </w:r>
    </w:p>
    <w:p w14:paraId="61EF2594" w14:textId="77777777" w:rsidR="009E02CD" w:rsidRPr="00B952C1" w:rsidRDefault="009E02CD" w:rsidP="009E02CD">
      <w:pPr>
        <w:pStyle w:val="CLETTERED"/>
      </w:pPr>
      <w:r w:rsidRPr="00B952C1">
        <w:tab/>
        <w:t>For professional claims, CMS-1500, list the qualifier of “N4”, the 11-digit NDC, the unit of measure qualifier (F2 - International Unit; GR - Gram; ML - Milliliter; UN - Unit), and the number of units of the actual NDC administered in the shaded area above detail field 24A, spaced and arranged exactly as in Diagram 6.</w:t>
      </w:r>
    </w:p>
    <w:p w14:paraId="2E818E09" w14:textId="77777777" w:rsidR="009E02CD" w:rsidRPr="00B952C1" w:rsidRDefault="009E02CD" w:rsidP="009E02CD">
      <w:pPr>
        <w:pStyle w:val="cnumbered"/>
      </w:pPr>
      <w:r w:rsidRPr="00B952C1">
        <w:t>Providers are instructed to bill as follows:</w:t>
      </w:r>
    </w:p>
    <w:p w14:paraId="3B32BEFE" w14:textId="77777777" w:rsidR="009E02CD" w:rsidRPr="00B952C1" w:rsidRDefault="009E02CD" w:rsidP="009E02CD">
      <w:pPr>
        <w:pStyle w:val="cnumbered"/>
        <w:numPr>
          <w:ilvl w:val="0"/>
          <w:numId w:val="39"/>
        </w:numPr>
        <w:ind w:left="1260"/>
      </w:pPr>
      <w:r w:rsidRPr="00B952C1">
        <w:t>1 NDC for a procedure – 1st/only detail shall be billed with no modifier</w:t>
      </w:r>
    </w:p>
    <w:p w14:paraId="24D5FA4E" w14:textId="77777777" w:rsidR="009E02CD" w:rsidRPr="00B952C1" w:rsidRDefault="009E02CD" w:rsidP="009E02CD">
      <w:pPr>
        <w:pStyle w:val="cnumbered"/>
        <w:numPr>
          <w:ilvl w:val="0"/>
          <w:numId w:val="39"/>
        </w:numPr>
        <w:ind w:left="1260"/>
      </w:pPr>
      <w:r w:rsidRPr="00B952C1">
        <w:t xml:space="preserve">2 NDCs for same procedure – 1st detail shall be billed with a </w:t>
      </w:r>
      <w:proofErr w:type="gramStart"/>
      <w:r w:rsidRPr="00B952C1">
        <w:t>KP</w:t>
      </w:r>
      <w:proofErr w:type="gramEnd"/>
      <w:r w:rsidRPr="00B952C1">
        <w:t xml:space="preserve"> and 2nd gets billed with a KQ modifier</w:t>
      </w:r>
    </w:p>
    <w:p w14:paraId="3FF0489E" w14:textId="77777777" w:rsidR="009E02CD" w:rsidRPr="00B952C1" w:rsidRDefault="009E02CD" w:rsidP="009E02CD">
      <w:pPr>
        <w:pStyle w:val="cnumbered"/>
        <w:numPr>
          <w:ilvl w:val="0"/>
          <w:numId w:val="39"/>
        </w:numPr>
        <w:ind w:left="1260"/>
      </w:pPr>
      <w:r w:rsidRPr="00B952C1">
        <w:t xml:space="preserve">3 NDCs for same procedure – 1st detail shall be billed with a </w:t>
      </w:r>
      <w:proofErr w:type="gramStart"/>
      <w:r w:rsidRPr="00B952C1">
        <w:t>KP</w:t>
      </w:r>
      <w:proofErr w:type="gramEnd"/>
      <w:r w:rsidRPr="00B952C1">
        <w:t xml:space="preserve"> and 2nd &amp; 3rd detail get billed with a KQ modifier</w:t>
      </w:r>
    </w:p>
    <w:p w14:paraId="001EBDC7" w14:textId="77777777" w:rsidR="009E02CD" w:rsidRPr="00B952C1" w:rsidRDefault="009E02CD" w:rsidP="009E02CD">
      <w:pPr>
        <w:pStyle w:val="cnumbered"/>
        <w:numPr>
          <w:ilvl w:val="0"/>
          <w:numId w:val="39"/>
        </w:numPr>
        <w:ind w:left="1260"/>
      </w:pPr>
      <w:r w:rsidRPr="00B952C1">
        <w:t xml:space="preserve">4 or more NDCs for same procedure – 1st detail shall be billed with a </w:t>
      </w:r>
      <w:proofErr w:type="gramStart"/>
      <w:r w:rsidRPr="00B952C1">
        <w:t>KP</w:t>
      </w:r>
      <w:proofErr w:type="gramEnd"/>
      <w:r w:rsidRPr="00B952C1">
        <w:t xml:space="preserve"> and 2nd and subsequent details shall be billed with a KQ modifier</w:t>
      </w:r>
    </w:p>
    <w:p w14:paraId="36632FBE" w14:textId="77777777" w:rsidR="009E02CD" w:rsidRPr="00B952C1" w:rsidRDefault="009E02CD" w:rsidP="009E02CD">
      <w:pPr>
        <w:pStyle w:val="cnumbered"/>
        <w:numPr>
          <w:ilvl w:val="0"/>
          <w:numId w:val="39"/>
        </w:numPr>
        <w:ind w:left="1260"/>
      </w:pPr>
      <w:r w:rsidRPr="00B952C1">
        <w:t>Wastage of each NDC shall be billed on a separate line with a JW modifier.</w:t>
      </w:r>
    </w:p>
    <w:p w14:paraId="162B6B90" w14:textId="77777777" w:rsidR="009E02CD" w:rsidRPr="00B952C1" w:rsidRDefault="009E02CD" w:rsidP="009E02CD">
      <w:pPr>
        <w:pStyle w:val="CLETTERED"/>
        <w:rPr>
          <w:b/>
          <w:bCs/>
        </w:rPr>
      </w:pPr>
      <w:r w:rsidRPr="00B952C1">
        <w:rPr>
          <w:b/>
          <w:bCs/>
        </w:rPr>
        <w:t>NOTE: CMS definitions of modifiers:</w:t>
      </w:r>
    </w:p>
    <w:p w14:paraId="1ACA2584" w14:textId="77777777" w:rsidR="009E02CD" w:rsidRPr="00B952C1" w:rsidRDefault="009E02CD" w:rsidP="009E02CD">
      <w:pPr>
        <w:pStyle w:val="CLETTERED"/>
        <w:numPr>
          <w:ilvl w:val="0"/>
          <w:numId w:val="40"/>
        </w:numPr>
        <w:ind w:left="720"/>
      </w:pPr>
      <w:r w:rsidRPr="00B952C1">
        <w:t>KP = First drug of a multiple drug unit dose formulation</w:t>
      </w:r>
    </w:p>
    <w:p w14:paraId="580E0741" w14:textId="77777777" w:rsidR="009E02CD" w:rsidRPr="00B952C1" w:rsidRDefault="009E02CD" w:rsidP="009E02CD">
      <w:pPr>
        <w:pStyle w:val="CLETTERED"/>
        <w:numPr>
          <w:ilvl w:val="0"/>
          <w:numId w:val="40"/>
        </w:numPr>
        <w:ind w:left="720"/>
      </w:pPr>
      <w:r w:rsidRPr="00B952C1">
        <w:t xml:space="preserve">KQ = Second or subsequent drug of a multiple drug unit dose formulation </w:t>
      </w:r>
    </w:p>
    <w:p w14:paraId="2D391B56" w14:textId="77777777" w:rsidR="009E02CD" w:rsidRPr="00B952C1" w:rsidRDefault="009E02CD" w:rsidP="009E02CD">
      <w:pPr>
        <w:pStyle w:val="CLETTERED"/>
        <w:numPr>
          <w:ilvl w:val="0"/>
          <w:numId w:val="40"/>
        </w:numPr>
        <w:ind w:left="720"/>
      </w:pPr>
      <w:r w:rsidRPr="00B952C1">
        <w:t>JW = Drug wastage</w:t>
      </w:r>
    </w:p>
    <w:p w14:paraId="02DA7A1A" w14:textId="77777777" w:rsidR="009E02CD" w:rsidRPr="00B952C1" w:rsidRDefault="009E02CD" w:rsidP="009E02CD">
      <w:pPr>
        <w:pStyle w:val="CLETTERED"/>
        <w:rPr>
          <w:i/>
          <w:iCs/>
        </w:rPr>
      </w:pPr>
      <w:r w:rsidRPr="00B952C1">
        <w:rPr>
          <w:i/>
          <w:iCs/>
        </w:rPr>
        <w:t>Diagram 6</w:t>
      </w:r>
    </w:p>
    <w:p w14:paraId="128AF258" w14:textId="77777777" w:rsidR="009E02CD" w:rsidRPr="00B952C1" w:rsidRDefault="009E02CD" w:rsidP="009E02CD">
      <w:pPr>
        <w:pStyle w:val="ctablespace"/>
      </w:pPr>
    </w:p>
    <w:p w14:paraId="777FC49A" w14:textId="77777777" w:rsidR="009E02CD" w:rsidRPr="00B952C1" w:rsidRDefault="009E02CD" w:rsidP="009E02CD">
      <w:pPr>
        <w:pStyle w:val="cTableText"/>
        <w:ind w:left="360"/>
      </w:pPr>
      <w:bookmarkStart w:id="129" w:name="_Toc383173144"/>
      <w:r w:rsidRPr="00B952C1">
        <w:rPr>
          <w:noProof/>
        </w:rPr>
        <w:pict w14:anchorId="39EF940F">
          <v:shape id="Picture 75" o:spid="_x0000_i1028" type="#_x0000_t75" alt="Diagram 6 - Paper Claim Billing Example for Same Drug, Multiple NDCs on Same Date of Service" style="width:377.25pt;height:120pt;visibility:visible">
            <v:imagedata r:id="rId46" o:title=""/>
          </v:shape>
        </w:pict>
      </w:r>
      <w:bookmarkEnd w:id="129"/>
    </w:p>
    <w:p w14:paraId="7BA64659" w14:textId="77777777" w:rsidR="009E02CD" w:rsidRPr="00B952C1" w:rsidRDefault="009E02CD" w:rsidP="009E02CD">
      <w:pPr>
        <w:pStyle w:val="ctablespace"/>
      </w:pPr>
    </w:p>
    <w:p w14:paraId="34E5AEA8" w14:textId="77777777" w:rsidR="009E02CD" w:rsidRPr="00B952C1" w:rsidRDefault="009E02CD" w:rsidP="009E02CD">
      <w:pPr>
        <w:pStyle w:val="CLETTERED"/>
        <w:rPr>
          <w:b/>
          <w:bCs/>
        </w:rPr>
      </w:pPr>
      <w:r w:rsidRPr="00B952C1">
        <w:rPr>
          <w:b/>
          <w:bCs/>
        </w:rPr>
        <w:tab/>
        <w:t>CMS-1450 (UB-04)</w:t>
      </w:r>
    </w:p>
    <w:p w14:paraId="6A6A3347" w14:textId="77777777" w:rsidR="009E02CD" w:rsidRPr="00B952C1" w:rsidRDefault="009E02CD" w:rsidP="009E02CD">
      <w:pPr>
        <w:pStyle w:val="CLETTERED"/>
      </w:pPr>
      <w:r w:rsidRPr="00B952C1">
        <w:tab/>
        <w:t>For institutional outpatient claims on the CMS-1450 (UB-04), use the locator field 43 (Description) to list the qualifier of “N4”, the 11-digit NDC, the unit of measure qualifier (F2 - International Unit; GR - Gram; ML - Milliliter; UN - Unit), and number of units of the actual NDC administered, spaced, and arranged exactly as in Diagram 7.</w:t>
      </w:r>
    </w:p>
    <w:p w14:paraId="073E193E" w14:textId="77777777" w:rsidR="009E02CD" w:rsidRPr="00B952C1" w:rsidRDefault="009E02CD" w:rsidP="009E02CD">
      <w:pPr>
        <w:pStyle w:val="cnumbered"/>
      </w:pPr>
      <w:r w:rsidRPr="00B952C1">
        <w:t>Providers are instructed to bill as follows:</w:t>
      </w:r>
    </w:p>
    <w:p w14:paraId="745B08F5" w14:textId="77777777" w:rsidR="009E02CD" w:rsidRPr="00B952C1" w:rsidRDefault="009E02CD" w:rsidP="009E02CD">
      <w:pPr>
        <w:pStyle w:val="cnumbered"/>
        <w:numPr>
          <w:ilvl w:val="0"/>
          <w:numId w:val="41"/>
        </w:numPr>
        <w:ind w:left="1260"/>
      </w:pPr>
      <w:r w:rsidRPr="00B952C1">
        <w:t>1 NDC for a procedure – 1st/only detail shall be billed with no modifier</w:t>
      </w:r>
    </w:p>
    <w:p w14:paraId="63738A00" w14:textId="77777777" w:rsidR="009E02CD" w:rsidRPr="00B952C1" w:rsidRDefault="009E02CD" w:rsidP="009E02CD">
      <w:pPr>
        <w:pStyle w:val="cnumbered"/>
        <w:numPr>
          <w:ilvl w:val="0"/>
          <w:numId w:val="41"/>
        </w:numPr>
        <w:ind w:left="1260"/>
      </w:pPr>
      <w:r w:rsidRPr="00B952C1">
        <w:lastRenderedPageBreak/>
        <w:t xml:space="preserve">2 NDCs for same procedure – 1st detail shall be billed with a </w:t>
      </w:r>
      <w:proofErr w:type="gramStart"/>
      <w:r w:rsidRPr="00B952C1">
        <w:t>KP</w:t>
      </w:r>
      <w:proofErr w:type="gramEnd"/>
      <w:r w:rsidRPr="00B952C1">
        <w:t xml:space="preserve"> and 2nd gets billed with a KQ modifier</w:t>
      </w:r>
    </w:p>
    <w:p w14:paraId="62820A86" w14:textId="77777777" w:rsidR="009E02CD" w:rsidRPr="00B952C1" w:rsidRDefault="009E02CD" w:rsidP="009E02CD">
      <w:pPr>
        <w:pStyle w:val="cnumbered"/>
        <w:numPr>
          <w:ilvl w:val="0"/>
          <w:numId w:val="41"/>
        </w:numPr>
        <w:ind w:left="1260"/>
      </w:pPr>
      <w:r w:rsidRPr="00B952C1">
        <w:t xml:space="preserve">3 NDCs for same procedure – 1st detail shall be billed with a </w:t>
      </w:r>
      <w:proofErr w:type="gramStart"/>
      <w:r w:rsidRPr="00B952C1">
        <w:t>KP</w:t>
      </w:r>
      <w:proofErr w:type="gramEnd"/>
      <w:r w:rsidRPr="00B952C1">
        <w:t xml:space="preserve"> and 2nd &amp; 3rd detail get billed with a KQ modifier</w:t>
      </w:r>
    </w:p>
    <w:p w14:paraId="31DA9F6E" w14:textId="77777777" w:rsidR="009E02CD" w:rsidRPr="00B952C1" w:rsidRDefault="009E02CD" w:rsidP="009E02CD">
      <w:pPr>
        <w:pStyle w:val="cnumbered"/>
        <w:numPr>
          <w:ilvl w:val="0"/>
          <w:numId w:val="41"/>
        </w:numPr>
        <w:ind w:left="1260"/>
      </w:pPr>
      <w:r w:rsidRPr="00B952C1">
        <w:t xml:space="preserve">4 or more NDCs for same procedure – 1st detail shall be billed with a </w:t>
      </w:r>
      <w:proofErr w:type="gramStart"/>
      <w:r w:rsidRPr="00B952C1">
        <w:t>KP</w:t>
      </w:r>
      <w:proofErr w:type="gramEnd"/>
      <w:r w:rsidRPr="00B952C1">
        <w:t xml:space="preserve"> and 2nd and subsequent details shall be billed with a KQ modifier</w:t>
      </w:r>
    </w:p>
    <w:p w14:paraId="2B231641" w14:textId="77777777" w:rsidR="009E02CD" w:rsidRPr="00B952C1" w:rsidRDefault="009E02CD" w:rsidP="009E02CD">
      <w:pPr>
        <w:pStyle w:val="cnumbered"/>
        <w:numPr>
          <w:ilvl w:val="0"/>
          <w:numId w:val="41"/>
        </w:numPr>
        <w:ind w:left="1260"/>
      </w:pPr>
      <w:r w:rsidRPr="00B952C1">
        <w:t>Wastage of each NDC shall be billed on a separate line with a JW modifier.</w:t>
      </w:r>
    </w:p>
    <w:p w14:paraId="7C19868A" w14:textId="77777777" w:rsidR="009E02CD" w:rsidRPr="00B952C1" w:rsidRDefault="009E02CD" w:rsidP="009E02CD">
      <w:pPr>
        <w:pStyle w:val="CLETTERED"/>
        <w:rPr>
          <w:b/>
          <w:bCs/>
        </w:rPr>
      </w:pPr>
      <w:r w:rsidRPr="00B952C1">
        <w:rPr>
          <w:b/>
          <w:bCs/>
        </w:rPr>
        <w:t>NOTE: CMS definitions of modifiers:</w:t>
      </w:r>
    </w:p>
    <w:p w14:paraId="7A4B4E8C" w14:textId="77777777" w:rsidR="009E02CD" w:rsidRPr="00B952C1" w:rsidRDefault="009E02CD" w:rsidP="009E02CD">
      <w:pPr>
        <w:pStyle w:val="CLETTERED"/>
        <w:numPr>
          <w:ilvl w:val="0"/>
          <w:numId w:val="42"/>
        </w:numPr>
        <w:ind w:left="720"/>
      </w:pPr>
      <w:r w:rsidRPr="00B952C1">
        <w:t>KP = First drug of a multiple drug unit dose formulation</w:t>
      </w:r>
    </w:p>
    <w:p w14:paraId="361138C9" w14:textId="77777777" w:rsidR="009E02CD" w:rsidRPr="00B952C1" w:rsidRDefault="009E02CD" w:rsidP="009E02CD">
      <w:pPr>
        <w:pStyle w:val="CLETTERED"/>
        <w:numPr>
          <w:ilvl w:val="0"/>
          <w:numId w:val="42"/>
        </w:numPr>
        <w:ind w:left="720"/>
      </w:pPr>
      <w:r w:rsidRPr="00B952C1">
        <w:t xml:space="preserve">KQ = Second or subsequent drug of a multiple drug unit dose formulation </w:t>
      </w:r>
    </w:p>
    <w:p w14:paraId="4DBC4E76" w14:textId="77777777" w:rsidR="009E02CD" w:rsidRPr="00B952C1" w:rsidRDefault="009E02CD" w:rsidP="009E02CD">
      <w:pPr>
        <w:pStyle w:val="CLETTERED"/>
        <w:numPr>
          <w:ilvl w:val="0"/>
          <w:numId w:val="42"/>
        </w:numPr>
        <w:ind w:left="720"/>
      </w:pPr>
      <w:r w:rsidRPr="00B952C1">
        <w:t>JW = Drug wastage</w:t>
      </w:r>
    </w:p>
    <w:p w14:paraId="4C1ADDBB" w14:textId="77777777" w:rsidR="009E02CD" w:rsidRPr="00B952C1" w:rsidRDefault="009E02CD" w:rsidP="009E02CD">
      <w:pPr>
        <w:pStyle w:val="CLETTERED"/>
        <w:rPr>
          <w:i/>
          <w:iCs/>
        </w:rPr>
      </w:pPr>
      <w:r w:rsidRPr="00B952C1">
        <w:rPr>
          <w:i/>
          <w:iCs/>
        </w:rPr>
        <w:t xml:space="preserve">Diagram 7 </w:t>
      </w:r>
    </w:p>
    <w:p w14:paraId="3DB9391C" w14:textId="77777777" w:rsidR="009E02CD" w:rsidRPr="00B952C1" w:rsidRDefault="009E02CD" w:rsidP="009E02CD">
      <w:pPr>
        <w:pStyle w:val="ctablespace"/>
      </w:pPr>
    </w:p>
    <w:p w14:paraId="05D0A96A" w14:textId="77777777" w:rsidR="009E02CD" w:rsidRPr="00B952C1" w:rsidRDefault="009E02CD" w:rsidP="009E02CD">
      <w:pPr>
        <w:pStyle w:val="cTableText"/>
        <w:ind w:left="360"/>
      </w:pPr>
      <w:bookmarkStart w:id="130" w:name="_Toc383173145"/>
      <w:r w:rsidRPr="00B952C1">
        <w:rPr>
          <w:noProof/>
        </w:rPr>
        <w:pict w14:anchorId="370FE6A8">
          <v:shape id="Picture 85" o:spid="_x0000_i1029" type="#_x0000_t75" alt="Diagram 7 - Paper Claim Billing Example" style="width:468pt;height:67.5pt;visibility:visible">
            <v:imagedata r:id="rId47" o:title=""/>
          </v:shape>
        </w:pict>
      </w:r>
      <w:bookmarkEnd w:id="130"/>
    </w:p>
    <w:p w14:paraId="30FFEA80" w14:textId="77777777" w:rsidR="009E02CD" w:rsidRPr="00B952C1" w:rsidRDefault="009E02CD" w:rsidP="009E02CD">
      <w:pPr>
        <w:pStyle w:val="ctablespace"/>
      </w:pPr>
    </w:p>
    <w:p w14:paraId="64D403AB" w14:textId="77777777" w:rsidR="009E02CD" w:rsidRPr="00B952C1" w:rsidRDefault="009E02CD" w:rsidP="009E02CD">
      <w:pPr>
        <w:pStyle w:val="ctext"/>
        <w:rPr>
          <w:b/>
          <w:bCs/>
        </w:rPr>
      </w:pPr>
      <w:r w:rsidRPr="00B952C1">
        <w:rPr>
          <w:b/>
          <w:bCs/>
        </w:rPr>
        <w:t>II. Adjustments</w:t>
      </w:r>
    </w:p>
    <w:p w14:paraId="349DA8CA" w14:textId="77777777" w:rsidR="009E02CD" w:rsidRPr="00B952C1" w:rsidRDefault="009E02CD" w:rsidP="009E02CD">
      <w:pPr>
        <w:pStyle w:val="ctext"/>
      </w:pPr>
      <w:r w:rsidRPr="00B952C1">
        <w:t xml:space="preserve">Paper adjustments for paid claims filed with NDC numbers will not be accepted.  Any original claim will have to be </w:t>
      </w:r>
      <w:proofErr w:type="gramStart"/>
      <w:r w:rsidRPr="00B952C1">
        <w:t>voided</w:t>
      </w:r>
      <w:proofErr w:type="gramEnd"/>
      <w:r w:rsidRPr="00B952C1">
        <w:t xml:space="preserve"> and a replacement claim will need to be filed.  Providers have the option of adjusting </w:t>
      </w:r>
      <w:proofErr w:type="gramStart"/>
      <w:r w:rsidRPr="00B952C1">
        <w:t>a paper</w:t>
      </w:r>
      <w:proofErr w:type="gramEnd"/>
      <w:r w:rsidRPr="00B952C1">
        <w:t xml:space="preserve"> or electronic </w:t>
      </w:r>
      <w:proofErr w:type="gramStart"/>
      <w:r w:rsidRPr="00B952C1">
        <w:t>claim</w:t>
      </w:r>
      <w:proofErr w:type="gramEnd"/>
      <w:r w:rsidRPr="00B952C1">
        <w:t xml:space="preserve"> electronically.</w:t>
      </w:r>
    </w:p>
    <w:p w14:paraId="1F6115EA" w14:textId="77777777" w:rsidR="009E02CD" w:rsidRPr="00B952C1" w:rsidRDefault="009E02CD" w:rsidP="009E02CD">
      <w:pPr>
        <w:pStyle w:val="ctext"/>
        <w:rPr>
          <w:b/>
          <w:bCs/>
        </w:rPr>
      </w:pPr>
      <w:r w:rsidRPr="00B952C1">
        <w:rPr>
          <w:b/>
          <w:bCs/>
        </w:rPr>
        <w:t>III. Record Retention</w:t>
      </w:r>
    </w:p>
    <w:p w14:paraId="6A928540" w14:textId="77777777" w:rsidR="00D97153" w:rsidRPr="00237652" w:rsidRDefault="009E02CD" w:rsidP="009E02CD">
      <w:pPr>
        <w:pStyle w:val="ctext"/>
      </w:pPr>
      <w:r w:rsidRPr="00B952C1">
        <w:t>Each provider must retain all records for five (5) years from the date of service or until all audit questions, disputes or review issues, appeal hearings, investigations, or administrative/judicial litigation to which the records may relate are concluded, whichever period is longer. At times, a manufacturer may question the invoiced amount, which results in a drug rebate dispute. If this occurs, you may be contacted requesting a copy of your office records to include NDC invoices showing the purchase of drugs and documentation showing what drug (name, strength, and amount) was administered and on what date, to the beneficiary in question.</w:t>
      </w:r>
    </w:p>
    <w:sectPr w:rsidR="00D97153" w:rsidRPr="00237652">
      <w:headerReference w:type="default" r:id="rId48"/>
      <w:footerReference w:type="default" r:id="rId49"/>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F2D8" w14:textId="77777777" w:rsidR="001375FC" w:rsidRDefault="001375FC">
      <w:r>
        <w:separator/>
      </w:r>
    </w:p>
  </w:endnote>
  <w:endnote w:type="continuationSeparator" w:id="0">
    <w:p w14:paraId="1FB5D1B1" w14:textId="77777777" w:rsidR="001375FC" w:rsidRDefault="0013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7312" w14:textId="77777777" w:rsidR="00B7695F" w:rsidRDefault="00B7695F">
    <w:pPr>
      <w:pStyle w:val="Footer"/>
    </w:pPr>
    <w:r>
      <w:tab/>
      <w:t>Section II-</w:t>
    </w:r>
    <w:r>
      <w:fldChar w:fldCharType="begin"/>
    </w:r>
    <w:r>
      <w:instrText xml:space="preserve"> PAGE </w:instrText>
    </w:r>
    <w:r>
      <w:fldChar w:fldCharType="separate"/>
    </w:r>
    <w:r w:rsidR="007C3AC7">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628DF" w14:textId="77777777" w:rsidR="001375FC" w:rsidRDefault="001375FC">
      <w:r>
        <w:separator/>
      </w:r>
    </w:p>
  </w:footnote>
  <w:footnote w:type="continuationSeparator" w:id="0">
    <w:p w14:paraId="1092C164" w14:textId="77777777" w:rsidR="001375FC" w:rsidRDefault="0013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094C" w14:textId="77777777" w:rsidR="00B7695F" w:rsidRDefault="00B7695F">
    <w:pPr>
      <w:pStyle w:val="Header"/>
      <w:pBdr>
        <w:bottom w:val="single" w:sz="8" w:space="1" w:color="000000"/>
      </w:pBdr>
      <w:spacing w:after="120"/>
    </w:pPr>
    <w:r>
      <w:t>Podiatrist</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42E68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EABB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2688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C437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E04CF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C679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28E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1EFC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C028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24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2D1C"/>
    <w:multiLevelType w:val="hybridMultilevel"/>
    <w:tmpl w:val="1B38A182"/>
    <w:lvl w:ilvl="0" w:tplc="0B84160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9719FD"/>
    <w:multiLevelType w:val="hybridMultilevel"/>
    <w:tmpl w:val="902C75D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02AB779A"/>
    <w:multiLevelType w:val="hybridMultilevel"/>
    <w:tmpl w:val="31DC4C1E"/>
    <w:lvl w:ilvl="0" w:tplc="0409000F">
      <w:start w:val="1"/>
      <w:numFmt w:val="decimal"/>
      <w:lvlText w:val="%1."/>
      <w:lvlJc w:val="left"/>
      <w:pPr>
        <w:tabs>
          <w:tab w:val="num" w:pos="1267"/>
        </w:tabs>
        <w:ind w:left="1267"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FA7B6C"/>
    <w:multiLevelType w:val="hybridMultilevel"/>
    <w:tmpl w:val="82128C70"/>
    <w:lvl w:ilvl="0" w:tplc="B34AAB2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8943B3"/>
    <w:multiLevelType w:val="hybridMultilevel"/>
    <w:tmpl w:val="36B2B6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AF7EA9"/>
    <w:multiLevelType w:val="hybridMultilevel"/>
    <w:tmpl w:val="E12A8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AB3366"/>
    <w:multiLevelType w:val="hybridMultilevel"/>
    <w:tmpl w:val="3C0CE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5F18A1"/>
    <w:multiLevelType w:val="hybridMultilevel"/>
    <w:tmpl w:val="B336B2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836DD6"/>
    <w:multiLevelType w:val="hybridMultilevel"/>
    <w:tmpl w:val="D27216F6"/>
    <w:lvl w:ilvl="0" w:tplc="89864C0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F8534D"/>
    <w:multiLevelType w:val="hybridMultilevel"/>
    <w:tmpl w:val="EEACF752"/>
    <w:lvl w:ilvl="0" w:tplc="89864C0E">
      <w:start w:val="1"/>
      <w:numFmt w:val="upperLetter"/>
      <w:lvlRestart w:val="0"/>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4977DF"/>
    <w:multiLevelType w:val="hybridMultilevel"/>
    <w:tmpl w:val="F8BE45F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39FB1362"/>
    <w:multiLevelType w:val="hybridMultilevel"/>
    <w:tmpl w:val="A57E59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BB5E2D"/>
    <w:multiLevelType w:val="hybridMultilevel"/>
    <w:tmpl w:val="77264B34"/>
    <w:lvl w:ilvl="0" w:tplc="D0F25022">
      <w:start w:val="1"/>
      <w:numFmt w:val="decimal"/>
      <w:lvlText w:val="%1."/>
      <w:lvlJc w:val="left"/>
      <w:pPr>
        <w:tabs>
          <w:tab w:val="num" w:pos="3254"/>
        </w:tabs>
        <w:ind w:left="3254" w:hanging="547"/>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B56AB8"/>
    <w:multiLevelType w:val="hybridMultilevel"/>
    <w:tmpl w:val="BE38E9A0"/>
    <w:lvl w:ilvl="0" w:tplc="090C8C1E">
      <w:start w:val="1"/>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532200"/>
    <w:multiLevelType w:val="hybridMultilevel"/>
    <w:tmpl w:val="05829F0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587A0EFF"/>
    <w:multiLevelType w:val="hybridMultilevel"/>
    <w:tmpl w:val="42844342"/>
    <w:lvl w:ilvl="0" w:tplc="A7AC0B72">
      <w:start w:val="1"/>
      <w:numFmt w:val="decimal"/>
      <w:lvlText w:val="%1."/>
      <w:lvlJc w:val="left"/>
      <w:pPr>
        <w:tabs>
          <w:tab w:val="num" w:pos="1440"/>
        </w:tabs>
        <w:ind w:left="1440" w:hanging="533"/>
      </w:pPr>
      <w:rPr>
        <w:rFonts w:ascii="Arial" w:hAnsi="Arial" w:hint="default"/>
        <w:color w:val="auto"/>
        <w:sz w:val="20"/>
      </w:rPr>
    </w:lvl>
    <w:lvl w:ilvl="1" w:tplc="5876043C">
      <w:start w:val="1"/>
      <w:numFmt w:val="decimal"/>
      <w:lvlText w:val="%2."/>
      <w:lvlJc w:val="left"/>
      <w:pPr>
        <w:tabs>
          <w:tab w:val="num" w:pos="1440"/>
        </w:tabs>
        <w:ind w:left="1440" w:hanging="360"/>
      </w:pPr>
      <w:rPr>
        <w:rFonts w:hint="default"/>
      </w:rPr>
    </w:lvl>
    <w:lvl w:ilvl="2" w:tplc="9B9294E4">
      <w:start w:val="29"/>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261BA7"/>
    <w:multiLevelType w:val="hybridMultilevel"/>
    <w:tmpl w:val="62361A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6618A4"/>
    <w:multiLevelType w:val="hybridMultilevel"/>
    <w:tmpl w:val="FDBA4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A50FA8"/>
    <w:multiLevelType w:val="hybridMultilevel"/>
    <w:tmpl w:val="8CE21E36"/>
    <w:lvl w:ilvl="0" w:tplc="693EC9E2">
      <w:start w:val="1"/>
      <w:numFmt w:val="upperLetter"/>
      <w:lvlText w:val="%1."/>
      <w:lvlJc w:val="left"/>
      <w:pPr>
        <w:tabs>
          <w:tab w:val="num" w:pos="1267"/>
        </w:tabs>
        <w:ind w:left="1267" w:hanging="547"/>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EA14552"/>
    <w:multiLevelType w:val="hybridMultilevel"/>
    <w:tmpl w:val="BC48BB06"/>
    <w:lvl w:ilvl="0" w:tplc="DC6CB39E">
      <w:start w:val="1"/>
      <w:numFmt w:val="lowerLetter"/>
      <w:lvlText w:val="%1."/>
      <w:lvlJc w:val="left"/>
      <w:pPr>
        <w:tabs>
          <w:tab w:val="num" w:pos="2707"/>
        </w:tabs>
        <w:ind w:left="2707" w:hanging="547"/>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B814D5"/>
    <w:multiLevelType w:val="multilevel"/>
    <w:tmpl w:val="98C2D8E4"/>
    <w:lvl w:ilvl="0">
      <w:start w:val="1"/>
      <w:numFmt w:val="upperLetter"/>
      <w:lvlText w:val="%1."/>
      <w:lvlJc w:val="left"/>
      <w:pPr>
        <w:tabs>
          <w:tab w:val="num" w:pos="907"/>
        </w:tabs>
        <w:ind w:left="907" w:hanging="547"/>
      </w:pPr>
      <w:rPr>
        <w:rFonts w:ascii="Arial" w:hAnsi="Arial" w:hint="default"/>
      </w:rPr>
    </w:lvl>
    <w:lvl w:ilvl="1">
      <w:start w:val="1"/>
      <w:numFmt w:val="decimal"/>
      <w:pStyle w:val="Normal"/>
      <w:lvlText w:val="%2."/>
      <w:lvlJc w:val="left"/>
      <w:pPr>
        <w:tabs>
          <w:tab w:val="num" w:pos="1440"/>
        </w:tabs>
        <w:ind w:left="1440" w:hanging="360"/>
      </w:pPr>
      <w:rPr>
        <w:rFonts w:hint="default"/>
      </w:rPr>
    </w:lvl>
    <w:lvl w:ilvl="2">
      <w:start w:val="29"/>
      <w:numFmt w:val="upperLetter"/>
      <w:pStyle w:val="Normal"/>
      <w:lvlText w:val="%3."/>
      <w:lvlJc w:val="left"/>
      <w:pPr>
        <w:tabs>
          <w:tab w:val="num" w:pos="2340"/>
        </w:tabs>
        <w:ind w:left="2340" w:hanging="360"/>
      </w:pPr>
      <w:rPr>
        <w:rFonts w:hint="default"/>
      </w:r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num w:numId="1" w16cid:durableId="1161043234">
    <w:abstractNumId w:val="30"/>
  </w:num>
  <w:num w:numId="2" w16cid:durableId="1416826521">
    <w:abstractNumId w:val="25"/>
  </w:num>
  <w:num w:numId="3" w16cid:durableId="1193804600">
    <w:abstractNumId w:val="29"/>
  </w:num>
  <w:num w:numId="4" w16cid:durableId="703292081">
    <w:abstractNumId w:val="22"/>
  </w:num>
  <w:num w:numId="5" w16cid:durableId="2052068871">
    <w:abstractNumId w:val="10"/>
  </w:num>
  <w:num w:numId="6" w16cid:durableId="1222448777">
    <w:abstractNumId w:val="30"/>
    <w:lvlOverride w:ilvl="0">
      <w:startOverride w:val="1"/>
    </w:lvlOverride>
  </w:num>
  <w:num w:numId="7" w16cid:durableId="1005982958">
    <w:abstractNumId w:val="30"/>
    <w:lvlOverride w:ilvl="0">
      <w:startOverride w:val="1"/>
    </w:lvlOverride>
  </w:num>
  <w:num w:numId="8" w16cid:durableId="545531088">
    <w:abstractNumId w:val="30"/>
    <w:lvlOverride w:ilvl="0">
      <w:startOverride w:val="1"/>
    </w:lvlOverride>
  </w:num>
  <w:num w:numId="9" w16cid:durableId="1974096011">
    <w:abstractNumId w:val="30"/>
    <w:lvlOverride w:ilvl="0">
      <w:startOverride w:val="1"/>
    </w:lvlOverride>
  </w:num>
  <w:num w:numId="10" w16cid:durableId="766388157">
    <w:abstractNumId w:val="30"/>
    <w:lvlOverride w:ilvl="0">
      <w:startOverride w:val="1"/>
    </w:lvlOverride>
  </w:num>
  <w:num w:numId="11" w16cid:durableId="830946764">
    <w:abstractNumId w:val="30"/>
    <w:lvlOverride w:ilvl="0">
      <w:startOverride w:val="1"/>
    </w:lvlOverride>
  </w:num>
  <w:num w:numId="12" w16cid:durableId="207491779">
    <w:abstractNumId w:val="30"/>
    <w:lvlOverride w:ilvl="0">
      <w:startOverride w:val="1"/>
    </w:lvlOverride>
  </w:num>
  <w:num w:numId="13" w16cid:durableId="2042122166">
    <w:abstractNumId w:val="12"/>
  </w:num>
  <w:num w:numId="14" w16cid:durableId="1210846476">
    <w:abstractNumId w:val="25"/>
    <w:lvlOverride w:ilvl="0">
      <w:startOverride w:val="1"/>
    </w:lvlOverride>
  </w:num>
  <w:num w:numId="15" w16cid:durableId="985932947">
    <w:abstractNumId w:val="18"/>
  </w:num>
  <w:num w:numId="16" w16cid:durableId="1221356742">
    <w:abstractNumId w:val="19"/>
  </w:num>
  <w:num w:numId="17" w16cid:durableId="871386800">
    <w:abstractNumId w:val="30"/>
    <w:lvlOverride w:ilvl="0">
      <w:startOverride w:val="1"/>
    </w:lvlOverride>
  </w:num>
  <w:num w:numId="18" w16cid:durableId="2040275030">
    <w:abstractNumId w:val="14"/>
  </w:num>
  <w:num w:numId="19" w16cid:durableId="971791441">
    <w:abstractNumId w:val="17"/>
  </w:num>
  <w:num w:numId="20" w16cid:durableId="1391223768">
    <w:abstractNumId w:val="26"/>
  </w:num>
  <w:num w:numId="21" w16cid:durableId="654069917">
    <w:abstractNumId w:val="13"/>
  </w:num>
  <w:num w:numId="22" w16cid:durableId="1766801418">
    <w:abstractNumId w:val="25"/>
    <w:lvlOverride w:ilvl="0">
      <w:startOverride w:val="1"/>
    </w:lvlOverride>
  </w:num>
  <w:num w:numId="23" w16cid:durableId="87890899">
    <w:abstractNumId w:val="21"/>
  </w:num>
  <w:num w:numId="24" w16cid:durableId="530454485">
    <w:abstractNumId w:val="23"/>
  </w:num>
  <w:num w:numId="25" w16cid:durableId="2031754376">
    <w:abstractNumId w:val="28"/>
  </w:num>
  <w:num w:numId="26" w16cid:durableId="887913399">
    <w:abstractNumId w:val="29"/>
    <w:lvlOverride w:ilvl="0">
      <w:startOverride w:val="1"/>
    </w:lvlOverride>
  </w:num>
  <w:num w:numId="27" w16cid:durableId="1603535827">
    <w:abstractNumId w:val="9"/>
  </w:num>
  <w:num w:numId="28" w16cid:durableId="1730106099">
    <w:abstractNumId w:val="7"/>
  </w:num>
  <w:num w:numId="29" w16cid:durableId="1792551312">
    <w:abstractNumId w:val="6"/>
  </w:num>
  <w:num w:numId="30" w16cid:durableId="827675901">
    <w:abstractNumId w:val="5"/>
  </w:num>
  <w:num w:numId="31" w16cid:durableId="935018734">
    <w:abstractNumId w:val="4"/>
  </w:num>
  <w:num w:numId="32" w16cid:durableId="805902470">
    <w:abstractNumId w:val="8"/>
  </w:num>
  <w:num w:numId="33" w16cid:durableId="1952087465">
    <w:abstractNumId w:val="3"/>
  </w:num>
  <w:num w:numId="34" w16cid:durableId="578633846">
    <w:abstractNumId w:val="2"/>
  </w:num>
  <w:num w:numId="35" w16cid:durableId="1001197990">
    <w:abstractNumId w:val="1"/>
  </w:num>
  <w:num w:numId="36" w16cid:durableId="873930793">
    <w:abstractNumId w:val="0"/>
  </w:num>
  <w:num w:numId="37" w16cid:durableId="102119891">
    <w:abstractNumId w:val="11"/>
  </w:num>
  <w:num w:numId="38" w16cid:durableId="8945628">
    <w:abstractNumId w:val="16"/>
  </w:num>
  <w:num w:numId="39" w16cid:durableId="2123104893">
    <w:abstractNumId w:val="24"/>
  </w:num>
  <w:num w:numId="40" w16cid:durableId="456531074">
    <w:abstractNumId w:val="15"/>
  </w:num>
  <w:num w:numId="41" w16cid:durableId="1411927033">
    <w:abstractNumId w:val="20"/>
  </w:num>
  <w:num w:numId="42" w16cid:durableId="13695728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40A"/>
    <w:rsid w:val="00013E16"/>
    <w:rsid w:val="0001508E"/>
    <w:rsid w:val="00030531"/>
    <w:rsid w:val="000344F4"/>
    <w:rsid w:val="0008591C"/>
    <w:rsid w:val="000952D3"/>
    <w:rsid w:val="000A004F"/>
    <w:rsid w:val="000A0ABC"/>
    <w:rsid w:val="000A288C"/>
    <w:rsid w:val="000C3F28"/>
    <w:rsid w:val="000D0474"/>
    <w:rsid w:val="001110F3"/>
    <w:rsid w:val="00111FA5"/>
    <w:rsid w:val="00124C87"/>
    <w:rsid w:val="001375FC"/>
    <w:rsid w:val="00137B66"/>
    <w:rsid w:val="00143E75"/>
    <w:rsid w:val="00153BB1"/>
    <w:rsid w:val="00157FE3"/>
    <w:rsid w:val="001707CF"/>
    <w:rsid w:val="00171C16"/>
    <w:rsid w:val="00173566"/>
    <w:rsid w:val="00174AFD"/>
    <w:rsid w:val="0017719F"/>
    <w:rsid w:val="00177B18"/>
    <w:rsid w:val="001918A0"/>
    <w:rsid w:val="0019290E"/>
    <w:rsid w:val="00195429"/>
    <w:rsid w:val="001B299E"/>
    <w:rsid w:val="001B706C"/>
    <w:rsid w:val="001B7C00"/>
    <w:rsid w:val="001C0D0D"/>
    <w:rsid w:val="001C34E0"/>
    <w:rsid w:val="001E5762"/>
    <w:rsid w:val="001F0594"/>
    <w:rsid w:val="001F429D"/>
    <w:rsid w:val="0020217A"/>
    <w:rsid w:val="002036FF"/>
    <w:rsid w:val="00220EB3"/>
    <w:rsid w:val="002252FF"/>
    <w:rsid w:val="0024783B"/>
    <w:rsid w:val="00251519"/>
    <w:rsid w:val="00251859"/>
    <w:rsid w:val="002625C9"/>
    <w:rsid w:val="00292117"/>
    <w:rsid w:val="002A2931"/>
    <w:rsid w:val="002A7593"/>
    <w:rsid w:val="002C1E11"/>
    <w:rsid w:val="002C1EE0"/>
    <w:rsid w:val="002E0217"/>
    <w:rsid w:val="002E3C5B"/>
    <w:rsid w:val="002E425F"/>
    <w:rsid w:val="002F34E8"/>
    <w:rsid w:val="002F4AF2"/>
    <w:rsid w:val="00304D6B"/>
    <w:rsid w:val="003658CA"/>
    <w:rsid w:val="003723DC"/>
    <w:rsid w:val="003D027E"/>
    <w:rsid w:val="003E137E"/>
    <w:rsid w:val="003F518E"/>
    <w:rsid w:val="003F5D57"/>
    <w:rsid w:val="003F6D62"/>
    <w:rsid w:val="00415ED9"/>
    <w:rsid w:val="004228B7"/>
    <w:rsid w:val="00425342"/>
    <w:rsid w:val="00481F95"/>
    <w:rsid w:val="00482093"/>
    <w:rsid w:val="004A0A04"/>
    <w:rsid w:val="004B2E6E"/>
    <w:rsid w:val="004C2820"/>
    <w:rsid w:val="004D5325"/>
    <w:rsid w:val="004D60BA"/>
    <w:rsid w:val="004E00C9"/>
    <w:rsid w:val="004E5DB4"/>
    <w:rsid w:val="004E7FD5"/>
    <w:rsid w:val="004F1379"/>
    <w:rsid w:val="005555BE"/>
    <w:rsid w:val="00574482"/>
    <w:rsid w:val="00574D51"/>
    <w:rsid w:val="005904FA"/>
    <w:rsid w:val="005A1A03"/>
    <w:rsid w:val="005B0405"/>
    <w:rsid w:val="005B24CF"/>
    <w:rsid w:val="005D1CB7"/>
    <w:rsid w:val="005D4362"/>
    <w:rsid w:val="00610659"/>
    <w:rsid w:val="00612BFC"/>
    <w:rsid w:val="00617D02"/>
    <w:rsid w:val="006227FF"/>
    <w:rsid w:val="00631F67"/>
    <w:rsid w:val="00653516"/>
    <w:rsid w:val="00656CA2"/>
    <w:rsid w:val="006576AF"/>
    <w:rsid w:val="006621F1"/>
    <w:rsid w:val="006659F8"/>
    <w:rsid w:val="00667DA4"/>
    <w:rsid w:val="00683081"/>
    <w:rsid w:val="006B4BB3"/>
    <w:rsid w:val="006B6920"/>
    <w:rsid w:val="006C2B6F"/>
    <w:rsid w:val="006C6C7D"/>
    <w:rsid w:val="006E0BC3"/>
    <w:rsid w:val="0071074D"/>
    <w:rsid w:val="0072273A"/>
    <w:rsid w:val="0072758D"/>
    <w:rsid w:val="007312DD"/>
    <w:rsid w:val="00747685"/>
    <w:rsid w:val="00762D6F"/>
    <w:rsid w:val="00771BCF"/>
    <w:rsid w:val="00782A7A"/>
    <w:rsid w:val="00787E91"/>
    <w:rsid w:val="007916CB"/>
    <w:rsid w:val="00793828"/>
    <w:rsid w:val="007B0DE6"/>
    <w:rsid w:val="007B540A"/>
    <w:rsid w:val="007C3AC7"/>
    <w:rsid w:val="007E64D8"/>
    <w:rsid w:val="007F5259"/>
    <w:rsid w:val="008516D9"/>
    <w:rsid w:val="0085234F"/>
    <w:rsid w:val="0087430F"/>
    <w:rsid w:val="008900B3"/>
    <w:rsid w:val="00896B04"/>
    <w:rsid w:val="008A520D"/>
    <w:rsid w:val="008A5350"/>
    <w:rsid w:val="008B122E"/>
    <w:rsid w:val="008B541D"/>
    <w:rsid w:val="008C0946"/>
    <w:rsid w:val="008D0398"/>
    <w:rsid w:val="008D332D"/>
    <w:rsid w:val="008F2A69"/>
    <w:rsid w:val="008F588A"/>
    <w:rsid w:val="00923183"/>
    <w:rsid w:val="00925B14"/>
    <w:rsid w:val="00926021"/>
    <w:rsid w:val="0093768A"/>
    <w:rsid w:val="009442F0"/>
    <w:rsid w:val="00946437"/>
    <w:rsid w:val="0098243B"/>
    <w:rsid w:val="009A5DA7"/>
    <w:rsid w:val="009B4B3C"/>
    <w:rsid w:val="009B4F9C"/>
    <w:rsid w:val="009C3985"/>
    <w:rsid w:val="009D024C"/>
    <w:rsid w:val="009E02CD"/>
    <w:rsid w:val="009E2D98"/>
    <w:rsid w:val="009F0500"/>
    <w:rsid w:val="00A0559C"/>
    <w:rsid w:val="00A12B66"/>
    <w:rsid w:val="00A22EB8"/>
    <w:rsid w:val="00A27DED"/>
    <w:rsid w:val="00A54AD8"/>
    <w:rsid w:val="00A60606"/>
    <w:rsid w:val="00A629E2"/>
    <w:rsid w:val="00A62D37"/>
    <w:rsid w:val="00A72494"/>
    <w:rsid w:val="00A746F4"/>
    <w:rsid w:val="00A83ABD"/>
    <w:rsid w:val="00A84F1B"/>
    <w:rsid w:val="00A86920"/>
    <w:rsid w:val="00A90C61"/>
    <w:rsid w:val="00A965AA"/>
    <w:rsid w:val="00AA286F"/>
    <w:rsid w:val="00AD170D"/>
    <w:rsid w:val="00AE00BE"/>
    <w:rsid w:val="00AE29EB"/>
    <w:rsid w:val="00AE74F6"/>
    <w:rsid w:val="00AF14F9"/>
    <w:rsid w:val="00AF7099"/>
    <w:rsid w:val="00B22831"/>
    <w:rsid w:val="00B57FEC"/>
    <w:rsid w:val="00B616E7"/>
    <w:rsid w:val="00B62F4D"/>
    <w:rsid w:val="00B7695F"/>
    <w:rsid w:val="00B84740"/>
    <w:rsid w:val="00B900D3"/>
    <w:rsid w:val="00B91E86"/>
    <w:rsid w:val="00B93AB6"/>
    <w:rsid w:val="00B952C1"/>
    <w:rsid w:val="00BA7EE8"/>
    <w:rsid w:val="00BB19E6"/>
    <w:rsid w:val="00C02E39"/>
    <w:rsid w:val="00C05A90"/>
    <w:rsid w:val="00C0775E"/>
    <w:rsid w:val="00C106BC"/>
    <w:rsid w:val="00C12A35"/>
    <w:rsid w:val="00C20A20"/>
    <w:rsid w:val="00C33464"/>
    <w:rsid w:val="00C33501"/>
    <w:rsid w:val="00C364FA"/>
    <w:rsid w:val="00C77E47"/>
    <w:rsid w:val="00C85EB0"/>
    <w:rsid w:val="00C94F67"/>
    <w:rsid w:val="00CA7DB8"/>
    <w:rsid w:val="00CF1984"/>
    <w:rsid w:val="00D17107"/>
    <w:rsid w:val="00D22ACE"/>
    <w:rsid w:val="00D4101C"/>
    <w:rsid w:val="00D4477A"/>
    <w:rsid w:val="00D45582"/>
    <w:rsid w:val="00D555B6"/>
    <w:rsid w:val="00D636FC"/>
    <w:rsid w:val="00D7291D"/>
    <w:rsid w:val="00D901E0"/>
    <w:rsid w:val="00D95E94"/>
    <w:rsid w:val="00D97153"/>
    <w:rsid w:val="00DB2746"/>
    <w:rsid w:val="00DD002A"/>
    <w:rsid w:val="00DF1A60"/>
    <w:rsid w:val="00DF3D4D"/>
    <w:rsid w:val="00DF4A4C"/>
    <w:rsid w:val="00DF7B70"/>
    <w:rsid w:val="00E01D02"/>
    <w:rsid w:val="00E3594B"/>
    <w:rsid w:val="00E411B0"/>
    <w:rsid w:val="00E42103"/>
    <w:rsid w:val="00E70FC1"/>
    <w:rsid w:val="00E96860"/>
    <w:rsid w:val="00EA6B8F"/>
    <w:rsid w:val="00EA7C6E"/>
    <w:rsid w:val="00EB0DF3"/>
    <w:rsid w:val="00EC19B0"/>
    <w:rsid w:val="00EC35C5"/>
    <w:rsid w:val="00EF2142"/>
    <w:rsid w:val="00EF25A8"/>
    <w:rsid w:val="00F1039B"/>
    <w:rsid w:val="00F2014F"/>
    <w:rsid w:val="00F267B4"/>
    <w:rsid w:val="00F34D01"/>
    <w:rsid w:val="00F379E4"/>
    <w:rsid w:val="00F40B76"/>
    <w:rsid w:val="00F522EF"/>
    <w:rsid w:val="00F67390"/>
    <w:rsid w:val="00F70D22"/>
    <w:rsid w:val="00FA2CFF"/>
    <w:rsid w:val="00FA6A55"/>
    <w:rsid w:val="00FB05FC"/>
    <w:rsid w:val="00FB33A7"/>
    <w:rsid w:val="00FB45A4"/>
    <w:rsid w:val="00FD2FFE"/>
    <w:rsid w:val="00FE20D0"/>
    <w:rsid w:val="00FF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3074"/>
    <o:shapelayout v:ext="edit">
      <o:idmap v:ext="edit" data="2"/>
    </o:shapelayout>
  </w:shapeDefaults>
  <w:decimalSymbol w:val="."/>
  <w:listSeparator w:val=","/>
  <w14:docId w14:val="75D3F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EB8"/>
    <w:rPr>
      <w:rFonts w:ascii="Arial" w:hAnsi="Arial"/>
    </w:rPr>
  </w:style>
  <w:style w:type="paragraph" w:styleId="Heading1">
    <w:name w:val="heading 1"/>
    <w:basedOn w:val="Normal"/>
    <w:next w:val="Normal"/>
    <w:qFormat/>
    <w:rsid w:val="00A22EB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A22EB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A22EB8"/>
    <w:pPr>
      <w:tabs>
        <w:tab w:val="clear" w:pos="3226"/>
        <w:tab w:val="left" w:pos="3222"/>
      </w:tabs>
      <w:ind w:left="3222" w:right="-18"/>
      <w:outlineLvl w:val="2"/>
    </w:pPr>
    <w:rPr>
      <w:b w:val="0"/>
    </w:rPr>
  </w:style>
  <w:style w:type="paragraph" w:styleId="Heading4">
    <w:name w:val="heading 4"/>
    <w:basedOn w:val="Normal"/>
    <w:next w:val="Normal"/>
    <w:qFormat/>
    <w:rsid w:val="00A22EB8"/>
    <w:pPr>
      <w:keepNext/>
      <w:spacing w:before="800"/>
      <w:jc w:val="center"/>
      <w:outlineLvl w:val="3"/>
    </w:pPr>
    <w:rPr>
      <w:b/>
      <w:sz w:val="12"/>
    </w:rPr>
  </w:style>
  <w:style w:type="paragraph" w:styleId="Heading5">
    <w:name w:val="heading 5"/>
    <w:basedOn w:val="Normal"/>
    <w:next w:val="Normal"/>
    <w:qFormat/>
    <w:rsid w:val="00A22EB8"/>
    <w:pPr>
      <w:keepNext/>
      <w:widowControl w:val="0"/>
      <w:jc w:val="center"/>
      <w:outlineLvl w:val="4"/>
    </w:pPr>
    <w:rPr>
      <w:b/>
      <w:sz w:val="24"/>
    </w:rPr>
  </w:style>
  <w:style w:type="paragraph" w:styleId="Heading6">
    <w:name w:val="heading 6"/>
    <w:basedOn w:val="Normal"/>
    <w:next w:val="Normal"/>
    <w:qFormat/>
    <w:rsid w:val="00A22EB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A22EB8"/>
    <w:pPr>
      <w:keepNext/>
      <w:outlineLvl w:val="6"/>
    </w:pPr>
    <w:rPr>
      <w:rFonts w:ascii="Times New Roman" w:hAnsi="Times New Roman"/>
      <w:b/>
      <w:sz w:val="22"/>
    </w:rPr>
  </w:style>
  <w:style w:type="paragraph" w:styleId="Heading8">
    <w:name w:val="heading 8"/>
    <w:basedOn w:val="Normal"/>
    <w:next w:val="Normal"/>
    <w:qFormat/>
    <w:rsid w:val="00574482"/>
    <w:pPr>
      <w:spacing w:before="240" w:after="60"/>
      <w:outlineLvl w:val="7"/>
    </w:pPr>
    <w:rPr>
      <w:rFonts w:ascii="Times New Roman" w:hAnsi="Times New Roman"/>
      <w:i/>
      <w:iCs/>
      <w:sz w:val="24"/>
      <w:szCs w:val="24"/>
    </w:rPr>
  </w:style>
  <w:style w:type="paragraph" w:styleId="Heading9">
    <w:name w:val="heading 9"/>
    <w:basedOn w:val="Normal"/>
    <w:next w:val="Normal"/>
    <w:qFormat/>
    <w:rsid w:val="00574482"/>
    <w:pPr>
      <w:spacing w:before="240" w:after="60"/>
      <w:outlineLvl w:val="8"/>
    </w:pPr>
    <w:rPr>
      <w:rFonts w:cs="Arial"/>
      <w:sz w:val="22"/>
      <w:szCs w:val="22"/>
    </w:rPr>
  </w:style>
  <w:style w:type="character" w:default="1" w:styleId="DefaultParagraphFont">
    <w:name w:val="Default Paragraph Font"/>
    <w:semiHidden/>
    <w:rsid w:val="00A22E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22EB8"/>
  </w:style>
  <w:style w:type="paragraph" w:customStyle="1" w:styleId="chead1">
    <w:name w:val="chead1"/>
    <w:basedOn w:val="ctext"/>
    <w:rsid w:val="00A22EB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A22EB8"/>
    <w:pPr>
      <w:spacing w:before="120" w:after="60"/>
      <w:ind w:left="360"/>
    </w:pPr>
    <w:rPr>
      <w:sz w:val="21"/>
    </w:rPr>
  </w:style>
  <w:style w:type="paragraph" w:customStyle="1" w:styleId="chead2">
    <w:name w:val="chead2"/>
    <w:link w:val="chead2Char"/>
    <w:rsid w:val="007E64D8"/>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qFormat/>
    <w:rsid w:val="00A22EB8"/>
    <w:pPr>
      <w:spacing w:before="100" w:after="100"/>
      <w:ind w:left="900" w:hanging="540"/>
    </w:pPr>
    <w:rPr>
      <w:rFonts w:eastAsia="MS Mincho"/>
      <w:sz w:val="21"/>
    </w:rPr>
  </w:style>
  <w:style w:type="paragraph" w:customStyle="1" w:styleId="cletteredindent">
    <w:name w:val="cletteredindent"/>
    <w:basedOn w:val="Normal"/>
    <w:rsid w:val="00A22EB8"/>
    <w:pPr>
      <w:widowControl w:val="0"/>
      <w:spacing w:before="40" w:after="40" w:line="240" w:lineRule="atLeast"/>
      <w:ind w:left="1980" w:hanging="540"/>
    </w:pPr>
    <w:rPr>
      <w:sz w:val="21"/>
    </w:rPr>
  </w:style>
  <w:style w:type="paragraph" w:customStyle="1" w:styleId="cnumbered">
    <w:name w:val="cnumbered"/>
    <w:basedOn w:val="Normal"/>
    <w:link w:val="cnumberedCharChar"/>
    <w:rsid w:val="00A22EB8"/>
    <w:pPr>
      <w:spacing w:before="60" w:after="60"/>
      <w:ind w:left="1440" w:hanging="533"/>
    </w:pPr>
    <w:rPr>
      <w:rFonts w:eastAsia="MS Mincho"/>
      <w:sz w:val="21"/>
    </w:rPr>
  </w:style>
  <w:style w:type="paragraph" w:styleId="Header">
    <w:name w:val="header"/>
    <w:aliases w:val="PM HEADER"/>
    <w:basedOn w:val="Normal"/>
    <w:rsid w:val="00A22EB8"/>
    <w:pPr>
      <w:pBdr>
        <w:bottom w:val="single" w:sz="4" w:space="1" w:color="000000"/>
      </w:pBdr>
      <w:tabs>
        <w:tab w:val="right" w:pos="9720"/>
      </w:tabs>
      <w:ind w:left="-360" w:right="-360"/>
    </w:pPr>
    <w:rPr>
      <w:b/>
      <w:snapToGrid w:val="0"/>
      <w:sz w:val="18"/>
    </w:rPr>
  </w:style>
  <w:style w:type="paragraph" w:styleId="Footer">
    <w:name w:val="footer"/>
    <w:basedOn w:val="Normal"/>
    <w:rsid w:val="00A22EB8"/>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A22EB8"/>
  </w:style>
  <w:style w:type="paragraph" w:customStyle="1" w:styleId="cAddress">
    <w:name w:val="cAddress"/>
    <w:basedOn w:val="ctext"/>
    <w:rsid w:val="00A22EB8"/>
    <w:pPr>
      <w:ind w:left="2160"/>
    </w:pPr>
  </w:style>
  <w:style w:type="paragraph" w:customStyle="1" w:styleId="cDate1">
    <w:name w:val="cDate1"/>
    <w:basedOn w:val="Normal"/>
    <w:rsid w:val="00A22EB8"/>
    <w:pPr>
      <w:spacing w:before="60" w:after="60"/>
      <w:jc w:val="right"/>
    </w:pPr>
    <w:rPr>
      <w:b/>
      <w:color w:val="FFFFFF"/>
    </w:rPr>
  </w:style>
  <w:style w:type="paragraph" w:customStyle="1" w:styleId="cDate2">
    <w:name w:val="cDate2"/>
    <w:link w:val="cDate2Char"/>
    <w:rsid w:val="007E64D8"/>
    <w:pPr>
      <w:spacing w:before="240" w:after="60"/>
      <w:jc w:val="right"/>
    </w:pPr>
    <w:rPr>
      <w:rFonts w:ascii="Arial" w:hAnsi="Arial"/>
      <w:b/>
      <w:color w:val="1D73D6"/>
      <w:sz w:val="18"/>
    </w:rPr>
  </w:style>
  <w:style w:type="paragraph" w:styleId="TOC1">
    <w:name w:val="toc 1"/>
    <w:basedOn w:val="Normal"/>
    <w:next w:val="Normal"/>
    <w:autoRedefine/>
    <w:uiPriority w:val="39"/>
    <w:rsid w:val="007E64D8"/>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A22EB8"/>
    <w:pPr>
      <w:shd w:val="clear" w:color="auto" w:fill="FFFFFF"/>
      <w:tabs>
        <w:tab w:val="left" w:pos="1440"/>
      </w:tabs>
      <w:ind w:left="1440" w:hanging="1080"/>
    </w:pPr>
    <w:rPr>
      <w:rFonts w:eastAsia="MS Mincho"/>
      <w:noProof/>
      <w:sz w:val="21"/>
    </w:rPr>
  </w:style>
  <w:style w:type="character" w:styleId="Hyperlink">
    <w:name w:val="Hyperlink"/>
    <w:uiPriority w:val="99"/>
    <w:rsid w:val="00A22EB8"/>
    <w:rPr>
      <w:rFonts w:ascii="Arial" w:hAnsi="Arial"/>
      <w:b/>
      <w:dstrike w:val="0"/>
      <w:color w:val="0000FF"/>
      <w:sz w:val="21"/>
      <w:u w:val="single"/>
      <w:vertAlign w:val="baseline"/>
    </w:rPr>
  </w:style>
  <w:style w:type="paragraph" w:customStyle="1" w:styleId="cTableText">
    <w:name w:val="cTableText"/>
    <w:link w:val="cTableTextChar"/>
    <w:rsid w:val="00A22EB8"/>
    <w:pPr>
      <w:spacing w:before="60" w:after="60"/>
    </w:pPr>
    <w:rPr>
      <w:rFonts w:ascii="Arial" w:hAnsi="Arial"/>
      <w:sz w:val="21"/>
    </w:rPr>
  </w:style>
  <w:style w:type="character" w:styleId="FollowedHyperlink">
    <w:name w:val="FollowedHyperlink"/>
    <w:rsid w:val="00A22EB8"/>
    <w:rPr>
      <w:rFonts w:ascii="Arial" w:hAnsi="Arial"/>
      <w:b/>
      <w:dstrike w:val="0"/>
      <w:color w:val="800080"/>
      <w:sz w:val="21"/>
      <w:u w:val="single"/>
      <w:vertAlign w:val="baseline"/>
    </w:rPr>
  </w:style>
  <w:style w:type="paragraph" w:styleId="TOC3">
    <w:name w:val="toc 3"/>
    <w:basedOn w:val="Normal"/>
    <w:next w:val="Normal"/>
    <w:autoRedefine/>
    <w:semiHidden/>
    <w:rsid w:val="00A22EB8"/>
    <w:pPr>
      <w:ind w:left="400"/>
    </w:pPr>
  </w:style>
  <w:style w:type="paragraph" w:customStyle="1" w:styleId="ctableheading">
    <w:name w:val="ctableheading"/>
    <w:basedOn w:val="cTableText"/>
    <w:rsid w:val="00A22EB8"/>
    <w:rPr>
      <w:b/>
      <w:bCs/>
      <w:color w:val="000000"/>
    </w:rPr>
  </w:style>
  <w:style w:type="paragraph" w:customStyle="1" w:styleId="ctablespace">
    <w:name w:val="ctablespace"/>
    <w:basedOn w:val="ctext"/>
    <w:link w:val="ctablespaceChar"/>
    <w:rsid w:val="00A22EB8"/>
    <w:pPr>
      <w:spacing w:before="0" w:after="0"/>
    </w:pPr>
  </w:style>
  <w:style w:type="paragraph" w:customStyle="1" w:styleId="Note">
    <w:name w:val="Note"/>
    <w:basedOn w:val="ctext"/>
    <w:rsid w:val="00A22EB8"/>
    <w:pPr>
      <w:tabs>
        <w:tab w:val="left" w:pos="1710"/>
      </w:tabs>
      <w:ind w:left="1710" w:hanging="810"/>
    </w:pPr>
    <w:rPr>
      <w:rFonts w:eastAsia="MS Mincho"/>
      <w:b/>
      <w:bCs/>
    </w:rPr>
  </w:style>
  <w:style w:type="paragraph" w:styleId="TOC4">
    <w:name w:val="toc 4"/>
    <w:basedOn w:val="Normal"/>
    <w:next w:val="Normal"/>
    <w:autoRedefine/>
    <w:semiHidden/>
    <w:rsid w:val="00A22EB8"/>
    <w:pPr>
      <w:ind w:left="600"/>
    </w:pPr>
  </w:style>
  <w:style w:type="paragraph" w:styleId="TOC5">
    <w:name w:val="toc 5"/>
    <w:basedOn w:val="Normal"/>
    <w:next w:val="Normal"/>
    <w:autoRedefine/>
    <w:semiHidden/>
    <w:rsid w:val="00A22EB8"/>
    <w:pPr>
      <w:ind w:left="800"/>
    </w:pPr>
  </w:style>
  <w:style w:type="paragraph" w:styleId="TOC6">
    <w:name w:val="toc 6"/>
    <w:basedOn w:val="Normal"/>
    <w:next w:val="Normal"/>
    <w:autoRedefine/>
    <w:semiHidden/>
    <w:rsid w:val="00A22EB8"/>
    <w:pPr>
      <w:ind w:left="1000"/>
    </w:pPr>
  </w:style>
  <w:style w:type="paragraph" w:styleId="TOC7">
    <w:name w:val="toc 7"/>
    <w:basedOn w:val="Normal"/>
    <w:next w:val="Normal"/>
    <w:autoRedefine/>
    <w:semiHidden/>
    <w:rsid w:val="00A22EB8"/>
    <w:pPr>
      <w:ind w:left="1200"/>
    </w:pPr>
  </w:style>
  <w:style w:type="paragraph" w:styleId="TOC8">
    <w:name w:val="toc 8"/>
    <w:basedOn w:val="Normal"/>
    <w:next w:val="Normal"/>
    <w:autoRedefine/>
    <w:semiHidden/>
    <w:rsid w:val="00A22EB8"/>
    <w:pPr>
      <w:ind w:left="1400"/>
    </w:pPr>
  </w:style>
  <w:style w:type="paragraph" w:styleId="TOC9">
    <w:name w:val="toc 9"/>
    <w:basedOn w:val="Normal"/>
    <w:next w:val="Normal"/>
    <w:autoRedefine/>
    <w:semiHidden/>
    <w:rsid w:val="00A22EB8"/>
    <w:pPr>
      <w:ind w:left="1600"/>
    </w:pPr>
  </w:style>
  <w:style w:type="paragraph" w:styleId="BalloonText">
    <w:name w:val="Balloon Text"/>
    <w:basedOn w:val="Normal"/>
    <w:semiHidden/>
    <w:rsid w:val="00574482"/>
    <w:rPr>
      <w:rFonts w:ascii="Tahoma" w:hAnsi="Tahoma" w:cs="Tahoma"/>
      <w:sz w:val="16"/>
      <w:szCs w:val="16"/>
    </w:rPr>
  </w:style>
  <w:style w:type="paragraph" w:styleId="BlockText">
    <w:name w:val="Block Text"/>
    <w:basedOn w:val="Normal"/>
    <w:rsid w:val="00574482"/>
    <w:pPr>
      <w:spacing w:after="120"/>
      <w:ind w:left="1440" w:right="1440"/>
    </w:pPr>
  </w:style>
  <w:style w:type="paragraph" w:styleId="BodyText">
    <w:name w:val="Body Text"/>
    <w:basedOn w:val="Normal"/>
    <w:rsid w:val="00574482"/>
    <w:pPr>
      <w:spacing w:after="120"/>
    </w:pPr>
  </w:style>
  <w:style w:type="paragraph" w:styleId="BodyText2">
    <w:name w:val="Body Text 2"/>
    <w:basedOn w:val="Normal"/>
    <w:rsid w:val="00574482"/>
    <w:pPr>
      <w:spacing w:after="120" w:line="480" w:lineRule="auto"/>
    </w:pPr>
  </w:style>
  <w:style w:type="paragraph" w:styleId="BodyText3">
    <w:name w:val="Body Text 3"/>
    <w:basedOn w:val="Normal"/>
    <w:rsid w:val="00574482"/>
    <w:pPr>
      <w:spacing w:after="120"/>
    </w:pPr>
    <w:rPr>
      <w:sz w:val="16"/>
      <w:szCs w:val="16"/>
    </w:rPr>
  </w:style>
  <w:style w:type="paragraph" w:styleId="BodyTextFirstIndent">
    <w:name w:val="Body Text First Indent"/>
    <w:basedOn w:val="BodyText"/>
    <w:rsid w:val="00574482"/>
    <w:pPr>
      <w:ind w:firstLine="210"/>
    </w:pPr>
  </w:style>
  <w:style w:type="paragraph" w:styleId="BodyTextIndent">
    <w:name w:val="Body Text Indent"/>
    <w:basedOn w:val="Normal"/>
    <w:rsid w:val="00574482"/>
    <w:pPr>
      <w:spacing w:after="120"/>
      <w:ind w:left="360"/>
    </w:pPr>
  </w:style>
  <w:style w:type="paragraph" w:styleId="BodyTextFirstIndent2">
    <w:name w:val="Body Text First Indent 2"/>
    <w:basedOn w:val="BodyTextIndent"/>
    <w:rsid w:val="00574482"/>
    <w:pPr>
      <w:ind w:firstLine="210"/>
    </w:pPr>
  </w:style>
  <w:style w:type="paragraph" w:styleId="BodyTextIndent2">
    <w:name w:val="Body Text Indent 2"/>
    <w:basedOn w:val="Normal"/>
    <w:rsid w:val="00574482"/>
    <w:pPr>
      <w:spacing w:after="120" w:line="480" w:lineRule="auto"/>
      <w:ind w:left="360"/>
    </w:pPr>
  </w:style>
  <w:style w:type="paragraph" w:styleId="BodyTextIndent3">
    <w:name w:val="Body Text Indent 3"/>
    <w:basedOn w:val="Normal"/>
    <w:rsid w:val="00574482"/>
    <w:pPr>
      <w:spacing w:after="120"/>
      <w:ind w:left="360"/>
    </w:pPr>
    <w:rPr>
      <w:sz w:val="16"/>
      <w:szCs w:val="16"/>
    </w:rPr>
  </w:style>
  <w:style w:type="paragraph" w:styleId="Caption">
    <w:name w:val="caption"/>
    <w:basedOn w:val="Normal"/>
    <w:next w:val="Normal"/>
    <w:qFormat/>
    <w:rsid w:val="00574482"/>
    <w:pPr>
      <w:spacing w:before="120" w:after="120"/>
    </w:pPr>
    <w:rPr>
      <w:b/>
      <w:bCs/>
    </w:rPr>
  </w:style>
  <w:style w:type="paragraph" w:styleId="Closing">
    <w:name w:val="Closing"/>
    <w:basedOn w:val="Normal"/>
    <w:rsid w:val="00574482"/>
    <w:pPr>
      <w:ind w:left="4320"/>
    </w:pPr>
  </w:style>
  <w:style w:type="paragraph" w:styleId="CommentText">
    <w:name w:val="annotation text"/>
    <w:basedOn w:val="Normal"/>
    <w:semiHidden/>
    <w:rsid w:val="00574482"/>
  </w:style>
  <w:style w:type="paragraph" w:styleId="CommentSubject">
    <w:name w:val="annotation subject"/>
    <w:basedOn w:val="CommentText"/>
    <w:next w:val="CommentText"/>
    <w:semiHidden/>
    <w:rsid w:val="00574482"/>
    <w:rPr>
      <w:b/>
      <w:bCs/>
    </w:rPr>
  </w:style>
  <w:style w:type="paragraph" w:styleId="Date">
    <w:name w:val="Date"/>
    <w:basedOn w:val="Normal"/>
    <w:next w:val="Normal"/>
    <w:rsid w:val="00574482"/>
  </w:style>
  <w:style w:type="paragraph" w:styleId="DocumentMap">
    <w:name w:val="Document Map"/>
    <w:basedOn w:val="Normal"/>
    <w:semiHidden/>
    <w:rsid w:val="00574482"/>
    <w:pPr>
      <w:shd w:val="clear" w:color="auto" w:fill="000080"/>
    </w:pPr>
    <w:rPr>
      <w:rFonts w:ascii="Tahoma" w:hAnsi="Tahoma" w:cs="Tahoma"/>
    </w:rPr>
  </w:style>
  <w:style w:type="paragraph" w:styleId="E-mailSignature">
    <w:name w:val="E-mail Signature"/>
    <w:basedOn w:val="Normal"/>
    <w:rsid w:val="00574482"/>
  </w:style>
  <w:style w:type="paragraph" w:styleId="EndnoteText">
    <w:name w:val="endnote text"/>
    <w:basedOn w:val="Normal"/>
    <w:semiHidden/>
    <w:rsid w:val="00574482"/>
  </w:style>
  <w:style w:type="paragraph" w:styleId="EnvelopeAddress">
    <w:name w:val="envelope address"/>
    <w:basedOn w:val="Normal"/>
    <w:rsid w:val="0057448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574482"/>
    <w:rPr>
      <w:rFonts w:cs="Arial"/>
    </w:rPr>
  </w:style>
  <w:style w:type="paragraph" w:styleId="FootnoteText">
    <w:name w:val="footnote text"/>
    <w:basedOn w:val="Normal"/>
    <w:semiHidden/>
    <w:rsid w:val="00574482"/>
  </w:style>
  <w:style w:type="paragraph" w:styleId="HTMLAddress">
    <w:name w:val="HTML Address"/>
    <w:basedOn w:val="Normal"/>
    <w:rsid w:val="00574482"/>
    <w:rPr>
      <w:i/>
      <w:iCs/>
    </w:rPr>
  </w:style>
  <w:style w:type="paragraph" w:styleId="HTMLPreformatted">
    <w:name w:val="HTML Preformatted"/>
    <w:basedOn w:val="Normal"/>
    <w:rsid w:val="00574482"/>
    <w:rPr>
      <w:rFonts w:ascii="Courier New" w:hAnsi="Courier New" w:cs="Courier New"/>
    </w:rPr>
  </w:style>
  <w:style w:type="paragraph" w:styleId="Index1">
    <w:name w:val="index 1"/>
    <w:basedOn w:val="Normal"/>
    <w:next w:val="Normal"/>
    <w:autoRedefine/>
    <w:semiHidden/>
    <w:rsid w:val="00574482"/>
    <w:pPr>
      <w:ind w:left="200" w:hanging="200"/>
    </w:pPr>
  </w:style>
  <w:style w:type="paragraph" w:styleId="Index2">
    <w:name w:val="index 2"/>
    <w:basedOn w:val="Normal"/>
    <w:next w:val="Normal"/>
    <w:autoRedefine/>
    <w:semiHidden/>
    <w:rsid w:val="00574482"/>
    <w:pPr>
      <w:ind w:left="400" w:hanging="200"/>
    </w:pPr>
  </w:style>
  <w:style w:type="paragraph" w:styleId="Index3">
    <w:name w:val="index 3"/>
    <w:basedOn w:val="Normal"/>
    <w:next w:val="Normal"/>
    <w:autoRedefine/>
    <w:semiHidden/>
    <w:rsid w:val="00574482"/>
    <w:pPr>
      <w:ind w:left="600" w:hanging="200"/>
    </w:pPr>
  </w:style>
  <w:style w:type="paragraph" w:styleId="Index4">
    <w:name w:val="index 4"/>
    <w:basedOn w:val="Normal"/>
    <w:next w:val="Normal"/>
    <w:autoRedefine/>
    <w:semiHidden/>
    <w:rsid w:val="00574482"/>
    <w:pPr>
      <w:ind w:left="800" w:hanging="200"/>
    </w:pPr>
  </w:style>
  <w:style w:type="paragraph" w:styleId="Index5">
    <w:name w:val="index 5"/>
    <w:basedOn w:val="Normal"/>
    <w:next w:val="Normal"/>
    <w:autoRedefine/>
    <w:semiHidden/>
    <w:rsid w:val="00574482"/>
    <w:pPr>
      <w:ind w:left="1000" w:hanging="200"/>
    </w:pPr>
  </w:style>
  <w:style w:type="paragraph" w:styleId="Index6">
    <w:name w:val="index 6"/>
    <w:basedOn w:val="Normal"/>
    <w:next w:val="Normal"/>
    <w:autoRedefine/>
    <w:semiHidden/>
    <w:rsid w:val="00574482"/>
    <w:pPr>
      <w:ind w:left="1200" w:hanging="200"/>
    </w:pPr>
  </w:style>
  <w:style w:type="paragraph" w:styleId="Index7">
    <w:name w:val="index 7"/>
    <w:basedOn w:val="Normal"/>
    <w:next w:val="Normal"/>
    <w:autoRedefine/>
    <w:semiHidden/>
    <w:rsid w:val="00574482"/>
    <w:pPr>
      <w:ind w:left="1400" w:hanging="200"/>
    </w:pPr>
  </w:style>
  <w:style w:type="paragraph" w:styleId="Index8">
    <w:name w:val="index 8"/>
    <w:basedOn w:val="Normal"/>
    <w:next w:val="Normal"/>
    <w:autoRedefine/>
    <w:semiHidden/>
    <w:rsid w:val="00574482"/>
    <w:pPr>
      <w:ind w:left="1600" w:hanging="200"/>
    </w:pPr>
  </w:style>
  <w:style w:type="paragraph" w:styleId="Index9">
    <w:name w:val="index 9"/>
    <w:basedOn w:val="Normal"/>
    <w:next w:val="Normal"/>
    <w:autoRedefine/>
    <w:semiHidden/>
    <w:rsid w:val="00574482"/>
    <w:pPr>
      <w:ind w:left="1800" w:hanging="200"/>
    </w:pPr>
  </w:style>
  <w:style w:type="paragraph" w:styleId="IndexHeading">
    <w:name w:val="index heading"/>
    <w:basedOn w:val="Normal"/>
    <w:next w:val="Index1"/>
    <w:semiHidden/>
    <w:rsid w:val="00574482"/>
    <w:rPr>
      <w:rFonts w:cs="Arial"/>
      <w:b/>
      <w:bCs/>
    </w:rPr>
  </w:style>
  <w:style w:type="paragraph" w:styleId="List">
    <w:name w:val="List"/>
    <w:basedOn w:val="Normal"/>
    <w:rsid w:val="00574482"/>
    <w:pPr>
      <w:ind w:left="360" w:hanging="360"/>
    </w:pPr>
  </w:style>
  <w:style w:type="paragraph" w:styleId="List2">
    <w:name w:val="List 2"/>
    <w:basedOn w:val="Normal"/>
    <w:rsid w:val="00574482"/>
    <w:pPr>
      <w:ind w:left="720" w:hanging="360"/>
    </w:pPr>
  </w:style>
  <w:style w:type="paragraph" w:styleId="List3">
    <w:name w:val="List 3"/>
    <w:basedOn w:val="Normal"/>
    <w:rsid w:val="00574482"/>
    <w:pPr>
      <w:ind w:left="1080" w:hanging="360"/>
    </w:pPr>
  </w:style>
  <w:style w:type="paragraph" w:styleId="List4">
    <w:name w:val="List 4"/>
    <w:basedOn w:val="Normal"/>
    <w:rsid w:val="00574482"/>
    <w:pPr>
      <w:ind w:left="1440" w:hanging="360"/>
    </w:pPr>
  </w:style>
  <w:style w:type="paragraph" w:styleId="List5">
    <w:name w:val="List 5"/>
    <w:basedOn w:val="Normal"/>
    <w:rsid w:val="00574482"/>
    <w:pPr>
      <w:ind w:left="1800" w:hanging="360"/>
    </w:pPr>
  </w:style>
  <w:style w:type="paragraph" w:styleId="ListBullet">
    <w:name w:val="List Bullet"/>
    <w:basedOn w:val="Normal"/>
    <w:autoRedefine/>
    <w:rsid w:val="00574482"/>
    <w:pPr>
      <w:numPr>
        <w:numId w:val="27"/>
      </w:numPr>
    </w:pPr>
  </w:style>
  <w:style w:type="paragraph" w:styleId="ListBullet2">
    <w:name w:val="List Bullet 2"/>
    <w:basedOn w:val="Normal"/>
    <w:autoRedefine/>
    <w:rsid w:val="00574482"/>
    <w:pPr>
      <w:numPr>
        <w:numId w:val="28"/>
      </w:numPr>
    </w:pPr>
  </w:style>
  <w:style w:type="paragraph" w:styleId="ListBullet3">
    <w:name w:val="List Bullet 3"/>
    <w:basedOn w:val="Normal"/>
    <w:autoRedefine/>
    <w:rsid w:val="00574482"/>
    <w:pPr>
      <w:numPr>
        <w:numId w:val="29"/>
      </w:numPr>
    </w:pPr>
  </w:style>
  <w:style w:type="paragraph" w:styleId="ListBullet4">
    <w:name w:val="List Bullet 4"/>
    <w:basedOn w:val="Normal"/>
    <w:autoRedefine/>
    <w:rsid w:val="00574482"/>
    <w:pPr>
      <w:numPr>
        <w:numId w:val="30"/>
      </w:numPr>
    </w:pPr>
  </w:style>
  <w:style w:type="paragraph" w:styleId="ListBullet5">
    <w:name w:val="List Bullet 5"/>
    <w:basedOn w:val="Normal"/>
    <w:autoRedefine/>
    <w:rsid w:val="00574482"/>
    <w:pPr>
      <w:numPr>
        <w:numId w:val="31"/>
      </w:numPr>
    </w:pPr>
  </w:style>
  <w:style w:type="paragraph" w:styleId="ListContinue">
    <w:name w:val="List Continue"/>
    <w:basedOn w:val="Normal"/>
    <w:rsid w:val="00574482"/>
    <w:pPr>
      <w:spacing w:after="120"/>
      <w:ind w:left="360"/>
    </w:pPr>
  </w:style>
  <w:style w:type="paragraph" w:styleId="ListContinue2">
    <w:name w:val="List Continue 2"/>
    <w:basedOn w:val="Normal"/>
    <w:rsid w:val="00574482"/>
    <w:pPr>
      <w:spacing w:after="120"/>
      <w:ind w:left="720"/>
    </w:pPr>
  </w:style>
  <w:style w:type="paragraph" w:styleId="ListContinue3">
    <w:name w:val="List Continue 3"/>
    <w:basedOn w:val="Normal"/>
    <w:rsid w:val="00574482"/>
    <w:pPr>
      <w:spacing w:after="120"/>
      <w:ind w:left="1080"/>
    </w:pPr>
  </w:style>
  <w:style w:type="paragraph" w:styleId="ListContinue4">
    <w:name w:val="List Continue 4"/>
    <w:basedOn w:val="Normal"/>
    <w:rsid w:val="00574482"/>
    <w:pPr>
      <w:spacing w:after="120"/>
      <w:ind w:left="1440"/>
    </w:pPr>
  </w:style>
  <w:style w:type="paragraph" w:styleId="ListContinue5">
    <w:name w:val="List Continue 5"/>
    <w:basedOn w:val="Normal"/>
    <w:rsid w:val="00574482"/>
    <w:pPr>
      <w:spacing w:after="120"/>
      <w:ind w:left="1800"/>
    </w:pPr>
  </w:style>
  <w:style w:type="paragraph" w:styleId="ListNumber">
    <w:name w:val="List Number"/>
    <w:basedOn w:val="Normal"/>
    <w:rsid w:val="00574482"/>
    <w:pPr>
      <w:numPr>
        <w:numId w:val="32"/>
      </w:numPr>
    </w:pPr>
  </w:style>
  <w:style w:type="paragraph" w:styleId="ListNumber2">
    <w:name w:val="List Number 2"/>
    <w:basedOn w:val="Normal"/>
    <w:rsid w:val="00574482"/>
    <w:pPr>
      <w:numPr>
        <w:numId w:val="33"/>
      </w:numPr>
    </w:pPr>
  </w:style>
  <w:style w:type="paragraph" w:styleId="ListNumber3">
    <w:name w:val="List Number 3"/>
    <w:basedOn w:val="Normal"/>
    <w:rsid w:val="00574482"/>
    <w:pPr>
      <w:numPr>
        <w:numId w:val="34"/>
      </w:numPr>
    </w:pPr>
  </w:style>
  <w:style w:type="paragraph" w:styleId="ListNumber4">
    <w:name w:val="List Number 4"/>
    <w:basedOn w:val="Normal"/>
    <w:rsid w:val="00574482"/>
    <w:pPr>
      <w:numPr>
        <w:numId w:val="35"/>
      </w:numPr>
    </w:pPr>
  </w:style>
  <w:style w:type="paragraph" w:styleId="ListNumber5">
    <w:name w:val="List Number 5"/>
    <w:basedOn w:val="Normal"/>
    <w:rsid w:val="00574482"/>
    <w:pPr>
      <w:numPr>
        <w:numId w:val="36"/>
      </w:numPr>
    </w:pPr>
  </w:style>
  <w:style w:type="paragraph" w:styleId="MacroText">
    <w:name w:val="macro"/>
    <w:semiHidden/>
    <w:rsid w:val="005744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7448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574482"/>
    <w:rPr>
      <w:rFonts w:ascii="Times New Roman" w:hAnsi="Times New Roman"/>
      <w:sz w:val="24"/>
      <w:szCs w:val="24"/>
    </w:rPr>
  </w:style>
  <w:style w:type="paragraph" w:styleId="NormalIndent">
    <w:name w:val="Normal Indent"/>
    <w:basedOn w:val="Normal"/>
    <w:rsid w:val="00574482"/>
    <w:pPr>
      <w:ind w:left="720"/>
    </w:pPr>
  </w:style>
  <w:style w:type="paragraph" w:styleId="NoteHeading">
    <w:name w:val="Note Heading"/>
    <w:basedOn w:val="Normal"/>
    <w:next w:val="Normal"/>
    <w:rsid w:val="00574482"/>
  </w:style>
  <w:style w:type="paragraph" w:styleId="PlainText">
    <w:name w:val="Plain Text"/>
    <w:basedOn w:val="Normal"/>
    <w:rsid w:val="00574482"/>
    <w:rPr>
      <w:rFonts w:ascii="Courier New" w:hAnsi="Courier New" w:cs="Courier New"/>
    </w:rPr>
  </w:style>
  <w:style w:type="paragraph" w:styleId="Salutation">
    <w:name w:val="Salutation"/>
    <w:basedOn w:val="Normal"/>
    <w:next w:val="Normal"/>
    <w:rsid w:val="00574482"/>
  </w:style>
  <w:style w:type="paragraph" w:styleId="Signature">
    <w:name w:val="Signature"/>
    <w:basedOn w:val="Normal"/>
    <w:rsid w:val="00574482"/>
    <w:pPr>
      <w:ind w:left="4320"/>
    </w:pPr>
  </w:style>
  <w:style w:type="paragraph" w:styleId="Subtitle">
    <w:name w:val="Subtitle"/>
    <w:basedOn w:val="Normal"/>
    <w:qFormat/>
    <w:rsid w:val="00574482"/>
    <w:pPr>
      <w:spacing w:after="60"/>
      <w:jc w:val="center"/>
      <w:outlineLvl w:val="1"/>
    </w:pPr>
    <w:rPr>
      <w:rFonts w:cs="Arial"/>
      <w:sz w:val="24"/>
      <w:szCs w:val="24"/>
    </w:rPr>
  </w:style>
  <w:style w:type="paragraph" w:styleId="TableofAuthorities">
    <w:name w:val="table of authorities"/>
    <w:basedOn w:val="Normal"/>
    <w:next w:val="Normal"/>
    <w:semiHidden/>
    <w:rsid w:val="00574482"/>
    <w:pPr>
      <w:ind w:left="200" w:hanging="200"/>
    </w:pPr>
  </w:style>
  <w:style w:type="paragraph" w:styleId="TableofFigures">
    <w:name w:val="table of figures"/>
    <w:basedOn w:val="Normal"/>
    <w:next w:val="Normal"/>
    <w:semiHidden/>
    <w:rsid w:val="00574482"/>
    <w:pPr>
      <w:ind w:left="400" w:hanging="400"/>
    </w:pPr>
  </w:style>
  <w:style w:type="paragraph" w:styleId="Title">
    <w:name w:val="Title"/>
    <w:basedOn w:val="Normal"/>
    <w:qFormat/>
    <w:rsid w:val="00574482"/>
    <w:pPr>
      <w:spacing w:before="240" w:after="60"/>
      <w:jc w:val="center"/>
      <w:outlineLvl w:val="0"/>
    </w:pPr>
    <w:rPr>
      <w:rFonts w:cs="Arial"/>
      <w:b/>
      <w:bCs/>
      <w:kern w:val="28"/>
      <w:sz w:val="32"/>
      <w:szCs w:val="32"/>
    </w:rPr>
  </w:style>
  <w:style w:type="paragraph" w:styleId="TOAHeading">
    <w:name w:val="toa heading"/>
    <w:basedOn w:val="Normal"/>
    <w:next w:val="Normal"/>
    <w:semiHidden/>
    <w:rsid w:val="00574482"/>
    <w:pPr>
      <w:spacing w:before="120"/>
    </w:pPr>
    <w:rPr>
      <w:rFonts w:cs="Arial"/>
      <w:b/>
      <w:bCs/>
      <w:sz w:val="24"/>
      <w:szCs w:val="24"/>
    </w:rPr>
  </w:style>
  <w:style w:type="character" w:customStyle="1" w:styleId="ctextChar">
    <w:name w:val="ctext Char"/>
    <w:link w:val="ctext"/>
    <w:rsid w:val="00E42103"/>
    <w:rPr>
      <w:rFonts w:ascii="Arial" w:hAnsi="Arial"/>
      <w:sz w:val="21"/>
      <w:lang w:val="en-US" w:eastAsia="en-US" w:bidi="ar-SA"/>
    </w:rPr>
  </w:style>
  <w:style w:type="character" w:customStyle="1" w:styleId="CLETTEREDChar">
    <w:name w:val="CLETTERED Char"/>
    <w:link w:val="CLETTERED"/>
    <w:rsid w:val="00FF4B42"/>
    <w:rPr>
      <w:rFonts w:ascii="Arial" w:eastAsia="MS Mincho" w:hAnsi="Arial"/>
      <w:sz w:val="21"/>
      <w:lang w:val="en-US" w:eastAsia="en-US" w:bidi="ar-SA"/>
    </w:rPr>
  </w:style>
  <w:style w:type="character" w:customStyle="1" w:styleId="cnumberedCharChar">
    <w:name w:val="cnumbered Char Char"/>
    <w:link w:val="cnumbered"/>
    <w:rsid w:val="00FF4B42"/>
    <w:rPr>
      <w:rFonts w:ascii="Arial" w:eastAsia="MS Mincho" w:hAnsi="Arial"/>
      <w:sz w:val="21"/>
      <w:lang w:val="en-US" w:eastAsia="en-US" w:bidi="ar-SA"/>
    </w:rPr>
  </w:style>
  <w:style w:type="character" w:customStyle="1" w:styleId="cnumberedChar">
    <w:name w:val="cnumbered Char"/>
    <w:rsid w:val="00DF4A4C"/>
    <w:rPr>
      <w:rFonts w:ascii="Arial" w:eastAsia="MS Mincho" w:hAnsi="Arial"/>
      <w:sz w:val="21"/>
      <w:lang w:val="en-US" w:eastAsia="en-US" w:bidi="ar-SA"/>
    </w:rPr>
  </w:style>
  <w:style w:type="table" w:styleId="TableGrid">
    <w:name w:val="Table Grid"/>
    <w:basedOn w:val="TableNormal"/>
    <w:rsid w:val="005D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BodyText">
    <w:name w:val="ONBodyText"/>
    <w:basedOn w:val="Normal"/>
    <w:rsid w:val="00D97153"/>
    <w:pPr>
      <w:spacing w:before="120" w:after="120"/>
      <w:ind w:left="720"/>
      <w:outlineLvl w:val="0"/>
    </w:pPr>
    <w:rPr>
      <w:rFonts w:ascii="Bookman Old Style" w:hAnsi="Bookman Old Style"/>
      <w:sz w:val="22"/>
    </w:rPr>
  </w:style>
  <w:style w:type="character" w:customStyle="1" w:styleId="ctablespaceChar">
    <w:name w:val="ctablespace Char"/>
    <w:link w:val="ctablespace"/>
    <w:rsid w:val="00DB2746"/>
    <w:rPr>
      <w:rFonts w:ascii="Arial" w:hAnsi="Arial"/>
      <w:sz w:val="21"/>
    </w:rPr>
  </w:style>
  <w:style w:type="character" w:customStyle="1" w:styleId="chead2Char">
    <w:name w:val="chead2 Char"/>
    <w:link w:val="chead2"/>
    <w:locked/>
    <w:rsid w:val="0019290E"/>
    <w:rPr>
      <w:rFonts w:ascii="Arial" w:hAnsi="Arial"/>
      <w:b/>
      <w:color w:val="1D73D6"/>
    </w:rPr>
  </w:style>
  <w:style w:type="character" w:customStyle="1" w:styleId="cDate2Char">
    <w:name w:val="cDate2 Char"/>
    <w:link w:val="cDate2"/>
    <w:rsid w:val="0019290E"/>
    <w:rPr>
      <w:rFonts w:ascii="Arial" w:hAnsi="Arial"/>
      <w:b/>
      <w:color w:val="1D73D6"/>
      <w:sz w:val="18"/>
    </w:rPr>
  </w:style>
  <w:style w:type="character" w:customStyle="1" w:styleId="cTableTextChar">
    <w:name w:val="cTableText Char"/>
    <w:link w:val="cTableText"/>
    <w:locked/>
    <w:rsid w:val="00D95E94"/>
    <w:rPr>
      <w:rFonts w:ascii="Arial" w:hAnsi="Arial"/>
      <w:sz w:val="21"/>
    </w:rPr>
  </w:style>
  <w:style w:type="character" w:customStyle="1" w:styleId="CLETTEREDCharChar">
    <w:name w:val="CLETTERED Char Char"/>
    <w:rsid w:val="0087430F"/>
    <w:rPr>
      <w:rFonts w:ascii="Arial" w:eastAsia="MS Mincho" w:hAnsi="Arial"/>
      <w:sz w:val="21"/>
    </w:rPr>
  </w:style>
  <w:style w:type="character" w:styleId="UnresolvedMention">
    <w:name w:val="Unresolved Mention"/>
    <w:uiPriority w:val="99"/>
    <w:semiHidden/>
    <w:unhideWhenUsed/>
    <w:rsid w:val="00B22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8231">
      <w:bodyDiv w:val="1"/>
      <w:marLeft w:val="0"/>
      <w:marRight w:val="0"/>
      <w:marTop w:val="0"/>
      <w:marBottom w:val="0"/>
      <w:divBdr>
        <w:top w:val="none" w:sz="0" w:space="0" w:color="auto"/>
        <w:left w:val="none" w:sz="0" w:space="0" w:color="auto"/>
        <w:bottom w:val="none" w:sz="0" w:space="0" w:color="auto"/>
        <w:right w:val="none" w:sz="0" w:space="0" w:color="auto"/>
      </w:divBdr>
    </w:div>
    <w:div w:id="37631603">
      <w:bodyDiv w:val="1"/>
      <w:marLeft w:val="0"/>
      <w:marRight w:val="0"/>
      <w:marTop w:val="0"/>
      <w:marBottom w:val="0"/>
      <w:divBdr>
        <w:top w:val="none" w:sz="0" w:space="0" w:color="auto"/>
        <w:left w:val="none" w:sz="0" w:space="0" w:color="auto"/>
        <w:bottom w:val="none" w:sz="0" w:space="0" w:color="auto"/>
        <w:right w:val="none" w:sz="0" w:space="0" w:color="auto"/>
      </w:divBdr>
    </w:div>
    <w:div w:id="74598836">
      <w:bodyDiv w:val="1"/>
      <w:marLeft w:val="0"/>
      <w:marRight w:val="0"/>
      <w:marTop w:val="0"/>
      <w:marBottom w:val="0"/>
      <w:divBdr>
        <w:top w:val="none" w:sz="0" w:space="0" w:color="auto"/>
        <w:left w:val="none" w:sz="0" w:space="0" w:color="auto"/>
        <w:bottom w:val="none" w:sz="0" w:space="0" w:color="auto"/>
        <w:right w:val="none" w:sz="0" w:space="0" w:color="auto"/>
      </w:divBdr>
    </w:div>
    <w:div w:id="109714886">
      <w:bodyDiv w:val="1"/>
      <w:marLeft w:val="0"/>
      <w:marRight w:val="0"/>
      <w:marTop w:val="0"/>
      <w:marBottom w:val="0"/>
      <w:divBdr>
        <w:top w:val="none" w:sz="0" w:space="0" w:color="auto"/>
        <w:left w:val="none" w:sz="0" w:space="0" w:color="auto"/>
        <w:bottom w:val="none" w:sz="0" w:space="0" w:color="auto"/>
        <w:right w:val="none" w:sz="0" w:space="0" w:color="auto"/>
      </w:divBdr>
    </w:div>
    <w:div w:id="208108820">
      <w:bodyDiv w:val="1"/>
      <w:marLeft w:val="0"/>
      <w:marRight w:val="0"/>
      <w:marTop w:val="0"/>
      <w:marBottom w:val="0"/>
      <w:divBdr>
        <w:top w:val="none" w:sz="0" w:space="0" w:color="auto"/>
        <w:left w:val="none" w:sz="0" w:space="0" w:color="auto"/>
        <w:bottom w:val="none" w:sz="0" w:space="0" w:color="auto"/>
        <w:right w:val="none" w:sz="0" w:space="0" w:color="auto"/>
      </w:divBdr>
    </w:div>
    <w:div w:id="275792286">
      <w:bodyDiv w:val="1"/>
      <w:marLeft w:val="0"/>
      <w:marRight w:val="0"/>
      <w:marTop w:val="0"/>
      <w:marBottom w:val="0"/>
      <w:divBdr>
        <w:top w:val="none" w:sz="0" w:space="0" w:color="auto"/>
        <w:left w:val="none" w:sz="0" w:space="0" w:color="auto"/>
        <w:bottom w:val="none" w:sz="0" w:space="0" w:color="auto"/>
        <w:right w:val="none" w:sz="0" w:space="0" w:color="auto"/>
      </w:divBdr>
    </w:div>
    <w:div w:id="464082261">
      <w:bodyDiv w:val="1"/>
      <w:marLeft w:val="0"/>
      <w:marRight w:val="0"/>
      <w:marTop w:val="0"/>
      <w:marBottom w:val="0"/>
      <w:divBdr>
        <w:top w:val="none" w:sz="0" w:space="0" w:color="auto"/>
        <w:left w:val="none" w:sz="0" w:space="0" w:color="auto"/>
        <w:bottom w:val="none" w:sz="0" w:space="0" w:color="auto"/>
        <w:right w:val="none" w:sz="0" w:space="0" w:color="auto"/>
      </w:divBdr>
    </w:div>
    <w:div w:id="555091928">
      <w:bodyDiv w:val="1"/>
      <w:marLeft w:val="0"/>
      <w:marRight w:val="0"/>
      <w:marTop w:val="0"/>
      <w:marBottom w:val="0"/>
      <w:divBdr>
        <w:top w:val="none" w:sz="0" w:space="0" w:color="auto"/>
        <w:left w:val="none" w:sz="0" w:space="0" w:color="auto"/>
        <w:bottom w:val="none" w:sz="0" w:space="0" w:color="auto"/>
        <w:right w:val="none" w:sz="0" w:space="0" w:color="auto"/>
      </w:divBdr>
    </w:div>
    <w:div w:id="558178027">
      <w:bodyDiv w:val="1"/>
      <w:marLeft w:val="0"/>
      <w:marRight w:val="0"/>
      <w:marTop w:val="0"/>
      <w:marBottom w:val="0"/>
      <w:divBdr>
        <w:top w:val="none" w:sz="0" w:space="0" w:color="auto"/>
        <w:left w:val="none" w:sz="0" w:space="0" w:color="auto"/>
        <w:bottom w:val="none" w:sz="0" w:space="0" w:color="auto"/>
        <w:right w:val="none" w:sz="0" w:space="0" w:color="auto"/>
      </w:divBdr>
    </w:div>
    <w:div w:id="983042045">
      <w:bodyDiv w:val="1"/>
      <w:marLeft w:val="0"/>
      <w:marRight w:val="0"/>
      <w:marTop w:val="0"/>
      <w:marBottom w:val="0"/>
      <w:divBdr>
        <w:top w:val="none" w:sz="0" w:space="0" w:color="auto"/>
        <w:left w:val="none" w:sz="0" w:space="0" w:color="auto"/>
        <w:bottom w:val="none" w:sz="0" w:space="0" w:color="auto"/>
        <w:right w:val="none" w:sz="0" w:space="0" w:color="auto"/>
      </w:divBdr>
    </w:div>
    <w:div w:id="1072121203">
      <w:bodyDiv w:val="1"/>
      <w:marLeft w:val="0"/>
      <w:marRight w:val="0"/>
      <w:marTop w:val="0"/>
      <w:marBottom w:val="0"/>
      <w:divBdr>
        <w:top w:val="none" w:sz="0" w:space="0" w:color="auto"/>
        <w:left w:val="none" w:sz="0" w:space="0" w:color="auto"/>
        <w:bottom w:val="none" w:sz="0" w:space="0" w:color="auto"/>
        <w:right w:val="none" w:sz="0" w:space="0" w:color="auto"/>
      </w:divBdr>
    </w:div>
    <w:div w:id="1215659708">
      <w:bodyDiv w:val="1"/>
      <w:marLeft w:val="0"/>
      <w:marRight w:val="0"/>
      <w:marTop w:val="0"/>
      <w:marBottom w:val="0"/>
      <w:divBdr>
        <w:top w:val="none" w:sz="0" w:space="0" w:color="auto"/>
        <w:left w:val="none" w:sz="0" w:space="0" w:color="auto"/>
        <w:bottom w:val="none" w:sz="0" w:space="0" w:color="auto"/>
        <w:right w:val="none" w:sz="0" w:space="0" w:color="auto"/>
      </w:divBdr>
    </w:div>
    <w:div w:id="1294598858">
      <w:bodyDiv w:val="1"/>
      <w:marLeft w:val="0"/>
      <w:marRight w:val="0"/>
      <w:marTop w:val="0"/>
      <w:marBottom w:val="0"/>
      <w:divBdr>
        <w:top w:val="none" w:sz="0" w:space="0" w:color="auto"/>
        <w:left w:val="none" w:sz="0" w:space="0" w:color="auto"/>
        <w:bottom w:val="none" w:sz="0" w:space="0" w:color="auto"/>
        <w:right w:val="none" w:sz="0" w:space="0" w:color="auto"/>
      </w:divBdr>
    </w:div>
    <w:div w:id="1347755152">
      <w:bodyDiv w:val="1"/>
      <w:marLeft w:val="0"/>
      <w:marRight w:val="0"/>
      <w:marTop w:val="0"/>
      <w:marBottom w:val="0"/>
      <w:divBdr>
        <w:top w:val="none" w:sz="0" w:space="0" w:color="auto"/>
        <w:left w:val="none" w:sz="0" w:space="0" w:color="auto"/>
        <w:bottom w:val="none" w:sz="0" w:space="0" w:color="auto"/>
        <w:right w:val="none" w:sz="0" w:space="0" w:color="auto"/>
      </w:divBdr>
    </w:div>
    <w:div w:id="1359235579">
      <w:bodyDiv w:val="1"/>
      <w:marLeft w:val="0"/>
      <w:marRight w:val="0"/>
      <w:marTop w:val="0"/>
      <w:marBottom w:val="0"/>
      <w:divBdr>
        <w:top w:val="none" w:sz="0" w:space="0" w:color="auto"/>
        <w:left w:val="none" w:sz="0" w:space="0" w:color="auto"/>
        <w:bottom w:val="none" w:sz="0" w:space="0" w:color="auto"/>
        <w:right w:val="none" w:sz="0" w:space="0" w:color="auto"/>
      </w:divBdr>
    </w:div>
    <w:div w:id="1398632425">
      <w:bodyDiv w:val="1"/>
      <w:marLeft w:val="0"/>
      <w:marRight w:val="0"/>
      <w:marTop w:val="0"/>
      <w:marBottom w:val="0"/>
      <w:divBdr>
        <w:top w:val="none" w:sz="0" w:space="0" w:color="auto"/>
        <w:left w:val="none" w:sz="0" w:space="0" w:color="auto"/>
        <w:bottom w:val="none" w:sz="0" w:space="0" w:color="auto"/>
        <w:right w:val="none" w:sz="0" w:space="0" w:color="auto"/>
      </w:divBdr>
    </w:div>
    <w:div w:id="1575167979">
      <w:bodyDiv w:val="1"/>
      <w:marLeft w:val="0"/>
      <w:marRight w:val="0"/>
      <w:marTop w:val="0"/>
      <w:marBottom w:val="0"/>
      <w:divBdr>
        <w:top w:val="none" w:sz="0" w:space="0" w:color="auto"/>
        <w:left w:val="none" w:sz="0" w:space="0" w:color="auto"/>
        <w:bottom w:val="none" w:sz="0" w:space="0" w:color="auto"/>
        <w:right w:val="none" w:sz="0" w:space="0" w:color="auto"/>
      </w:divBdr>
    </w:div>
    <w:div w:id="1609777662">
      <w:bodyDiv w:val="1"/>
      <w:marLeft w:val="0"/>
      <w:marRight w:val="0"/>
      <w:marTop w:val="0"/>
      <w:marBottom w:val="0"/>
      <w:divBdr>
        <w:top w:val="none" w:sz="0" w:space="0" w:color="auto"/>
        <w:left w:val="none" w:sz="0" w:space="0" w:color="auto"/>
        <w:bottom w:val="none" w:sz="0" w:space="0" w:color="auto"/>
        <w:right w:val="none" w:sz="0" w:space="0" w:color="auto"/>
      </w:divBdr>
    </w:div>
    <w:div w:id="1917277987">
      <w:bodyDiv w:val="1"/>
      <w:marLeft w:val="0"/>
      <w:marRight w:val="0"/>
      <w:marTop w:val="0"/>
      <w:marBottom w:val="0"/>
      <w:divBdr>
        <w:top w:val="none" w:sz="0" w:space="0" w:color="auto"/>
        <w:left w:val="none" w:sz="0" w:space="0" w:color="auto"/>
        <w:bottom w:val="none" w:sz="0" w:space="0" w:color="auto"/>
        <w:right w:val="none" w:sz="0" w:space="0" w:color="auto"/>
      </w:divBdr>
    </w:div>
    <w:div w:id="19507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Pharmacy.docx" TargetMode="External"/><Relationship Id="rId18" Type="http://schemas.openxmlformats.org/officeDocument/2006/relationships/hyperlink" Target="https://humanservices.arkansas.gov/wp-content/uploads/EsstlHlthBenefitProcCodes.docx" TargetMode="External"/><Relationship Id="rId26" Type="http://schemas.openxmlformats.org/officeDocument/2006/relationships/hyperlink" Target="https://humanservices.arkansas.gov/wp-content/uploads/PHYSICN_LabCodes.docx" TargetMode="External"/><Relationship Id="rId39" Type="http://schemas.openxmlformats.org/officeDocument/2006/relationships/hyperlink" Target="http://www.nucc.org/" TargetMode="External"/><Relationship Id="rId21" Type="http://schemas.openxmlformats.org/officeDocument/2006/relationships/hyperlink" Target="https://humanservices.arkansas.gov/wp-content/uploads/PODIATR_215.000_list_1.xls" TargetMode="External"/><Relationship Id="rId34" Type="http://schemas.openxmlformats.org/officeDocument/2006/relationships/hyperlink" Target="https://humanservices.arkansas.gov/wp-content/uploads/PODIATR_ProcCodes.xlsx" TargetMode="External"/><Relationship Id="rId42" Type="http://schemas.openxmlformats.org/officeDocument/2006/relationships/image" Target="media/image1.png"/><Relationship Id="rId47" Type="http://schemas.openxmlformats.org/officeDocument/2006/relationships/image" Target="media/image5.pn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umanservices.arkansas.gov/wp-content/uploads/Section_IV.docx" TargetMode="External"/><Relationship Id="rId29" Type="http://schemas.openxmlformats.org/officeDocument/2006/relationships/hyperlink" Target="https://humanservices.arkansas.gov/wp-content/uploads/afmc.docx" TargetMode="External"/><Relationship Id="rId11" Type="http://schemas.openxmlformats.org/officeDocument/2006/relationships/hyperlink" Target="https://humanservices.arkansas.gov/wp-content/uploads/ProviderEnrol.docx" TargetMode="External"/><Relationship Id="rId24" Type="http://schemas.openxmlformats.org/officeDocument/2006/relationships/hyperlink" Target="https://humanservices.arkansas.gov/wp-content/uploads/PHYSICN_225.100_list_4.xls" TargetMode="External"/><Relationship Id="rId32" Type="http://schemas.openxmlformats.org/officeDocument/2006/relationships/hyperlink" Target="https://humanservices.arkansas.gov/divisions-shared-services/medical-services/helpful-information-for-providers/fee-schedules/" TargetMode="External"/><Relationship Id="rId37" Type="http://schemas.openxmlformats.org/officeDocument/2006/relationships/hyperlink" Target="https://humanservices.arkansas.gov/wp-content/uploads/SampleCMS-1500.pdf" TargetMode="External"/><Relationship Id="rId40" Type="http://schemas.openxmlformats.org/officeDocument/2006/relationships/hyperlink" Target="http://www.nucc.org/" TargetMode="External"/><Relationship Id="rId45"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humanservices.arkansas.gov/wp-content/uploads/ProviderEnrol.docx" TargetMode="External"/><Relationship Id="rId23" Type="http://schemas.openxmlformats.org/officeDocument/2006/relationships/hyperlink" Target="https://humanservices.arkansas.gov/wp-content/uploads/PODIATR_215.000_list_3.xls" TargetMode="External"/><Relationship Id="rId28" Type="http://schemas.openxmlformats.org/officeDocument/2006/relationships/hyperlink" Target="https://humanservices.arkansas.gov/wp-content/uploads/AFMC.docx" TargetMode="External"/><Relationship Id="rId36" Type="http://schemas.openxmlformats.org/officeDocument/2006/relationships/hyperlink" Target="https://humanservices.arkansas.gov/wp-content/uploads/PODIATR_ProcCodes.xlsx" TargetMode="External"/><Relationship Id="rId49" Type="http://schemas.openxmlformats.org/officeDocument/2006/relationships/footer" Target="footer1.xml"/><Relationship Id="rId10" Type="http://schemas.openxmlformats.org/officeDocument/2006/relationships/hyperlink" Target="https://humanservices.arkansas.gov/wp-content/uploads/ApplicationPacket.pdf" TargetMode="External"/><Relationship Id="rId19" Type="http://schemas.openxmlformats.org/officeDocument/2006/relationships/hyperlink" Target="https://humanservices.arkansas.gov/wp-content/uploads/EsstlHlthBenefitProcCodes.docx" TargetMode="External"/><Relationship Id="rId31" Type="http://schemas.openxmlformats.org/officeDocument/2006/relationships/hyperlink" Target="https://humanservices.arkansas.gov/wp-content/uploads/AFMC.docx" TargetMode="External"/><Relationship Id="rId44"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Medicaid-Coordination/Fraud-Prevention/FraudAbuseforProfs/TRP.html" TargetMode="External"/><Relationship Id="rId22" Type="http://schemas.openxmlformats.org/officeDocument/2006/relationships/hyperlink" Target="https://humanservices.arkansas.gov/wp-content/uploads/PODIATR_215.000_list_2.xls" TargetMode="External"/><Relationship Id="rId27" Type="http://schemas.openxmlformats.org/officeDocument/2006/relationships/hyperlink" Target="https://humanservices.arkansas.gov/wp-content/uploads/DMS-671.docx" TargetMode="External"/><Relationship Id="rId30" Type="http://schemas.openxmlformats.org/officeDocument/2006/relationships/hyperlink" Target="https://humanservices.arkansas.gov/wp-content/uploads/AFMC.docx" TargetMode="External"/><Relationship Id="rId35" Type="http://schemas.openxmlformats.org/officeDocument/2006/relationships/hyperlink" Target="https://humanservices.arkansas.gov/wp-content/uploads/PODIATR_ProcCodes.xlsx" TargetMode="External"/><Relationship Id="rId43" Type="http://schemas.openxmlformats.org/officeDocument/2006/relationships/image" Target="cid:image001.png@01D800BE.1F242B80"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r.primetherapeutics.com/provider-documents" TargetMode="External"/><Relationship Id="rId17" Type="http://schemas.openxmlformats.org/officeDocument/2006/relationships/hyperlink" Target="https://humanservices.arkansas.gov/wp-content/uploads/AFMC.docx" TargetMode="External"/><Relationship Id="rId25" Type="http://schemas.openxmlformats.org/officeDocument/2006/relationships/hyperlink" Target="https://humanservices.arkansas.gov/wp-content/uploads/MAT_ICD-10_ProcCodes.docx" TargetMode="External"/><Relationship Id="rId33" Type="http://schemas.openxmlformats.org/officeDocument/2006/relationships/hyperlink" Target="https://humanservices.arkansas.gov/wp-content/uploads/PODIATR_ProcCodes.xlsx" TargetMode="External"/><Relationship Id="rId38" Type="http://schemas.openxmlformats.org/officeDocument/2006/relationships/hyperlink" Target="https://humanservices.arkansas.gov/wp-content/uploads/Claims.docx" TargetMode="External"/><Relationship Id="rId46" Type="http://schemas.openxmlformats.org/officeDocument/2006/relationships/image" Target="media/image4.png"/><Relationship Id="rId20" Type="http://schemas.openxmlformats.org/officeDocument/2006/relationships/hyperlink" Target="https://humanservices.arkansas.gov/wp-content/uploads/PODIATR_215.000_list_1.xls" TargetMode="External"/><Relationship Id="rId41" Type="http://schemas.openxmlformats.org/officeDocument/2006/relationships/hyperlink" Target="https://ar.primetherapeutics.com/provider-document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2E14A2-D0D4-4177-9032-253305D3ED69}">
  <ds:schemaRefs>
    <ds:schemaRef ds:uri="http://schemas.microsoft.com/sharepoint/v3/contenttype/forms"/>
  </ds:schemaRefs>
</ds:datastoreItem>
</file>

<file path=customXml/itemProps2.xml><?xml version="1.0" encoding="utf-8"?>
<ds:datastoreItem xmlns:ds="http://schemas.openxmlformats.org/officeDocument/2006/customXml" ds:itemID="{EBA743D6-207D-4007-BCB3-43FE7BB8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EE3FE-EE28-4F31-A0F6-E2F5EF153EBD}">
  <ds:schemaRef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e69ce0d-1efe-43da-bb4e-b658dcfa5055"/>
    <ds:schemaRef ds:uri="459a5397-efc8-4db4-9665-6751e9557e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9043</Words>
  <Characters>51549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Podiatrist Section II</vt:lpstr>
    </vt:vector>
  </TitlesOfParts>
  <LinksUpToDate>false</LinksUpToDate>
  <CharactersWithSpaces>60472</CharactersWithSpaces>
  <SharedDoc>false</SharedDoc>
  <HyperlinkBase/>
  <HLinks>
    <vt:vector size="540" baseType="variant">
      <vt:variant>
        <vt:i4>2162794</vt:i4>
      </vt:variant>
      <vt:variant>
        <vt:i4>270</vt:i4>
      </vt:variant>
      <vt:variant>
        <vt:i4>0</vt:i4>
      </vt:variant>
      <vt:variant>
        <vt:i4>5</vt:i4>
      </vt:variant>
      <vt:variant>
        <vt:lpwstr>https://ar.primetherapeutics.com/provider-documents</vt:lpwstr>
      </vt:variant>
      <vt:variant>
        <vt:lpwstr/>
      </vt:variant>
      <vt:variant>
        <vt:i4>8323148</vt:i4>
      </vt:variant>
      <vt:variant>
        <vt:i4>267</vt:i4>
      </vt:variant>
      <vt:variant>
        <vt:i4>0</vt:i4>
      </vt:variant>
      <vt:variant>
        <vt:i4>5</vt:i4>
      </vt:variant>
      <vt:variant>
        <vt:lpwstr/>
      </vt:variant>
      <vt:variant>
        <vt:lpwstr>Section242_100</vt:lpwstr>
      </vt:variant>
      <vt:variant>
        <vt:i4>5570638</vt:i4>
      </vt:variant>
      <vt:variant>
        <vt:i4>264</vt:i4>
      </vt:variant>
      <vt:variant>
        <vt:i4>0</vt:i4>
      </vt:variant>
      <vt:variant>
        <vt:i4>5</vt:i4>
      </vt:variant>
      <vt:variant>
        <vt:lpwstr>http://www.nucc.org/</vt:lpwstr>
      </vt:variant>
      <vt:variant>
        <vt:lpwstr/>
      </vt:variant>
      <vt:variant>
        <vt:i4>5570638</vt:i4>
      </vt:variant>
      <vt:variant>
        <vt:i4>261</vt:i4>
      </vt:variant>
      <vt:variant>
        <vt:i4>0</vt:i4>
      </vt:variant>
      <vt:variant>
        <vt:i4>5</vt:i4>
      </vt:variant>
      <vt:variant>
        <vt:lpwstr>http://www.nucc.org/</vt:lpwstr>
      </vt:variant>
      <vt:variant>
        <vt:lpwstr/>
      </vt:variant>
      <vt:variant>
        <vt:i4>65546</vt:i4>
      </vt:variant>
      <vt:variant>
        <vt:i4>258</vt:i4>
      </vt:variant>
      <vt:variant>
        <vt:i4>0</vt:i4>
      </vt:variant>
      <vt:variant>
        <vt:i4>5</vt:i4>
      </vt:variant>
      <vt:variant>
        <vt:lpwstr>https://humanservices.arkansas.gov/wp-content/uploads/Claims.doc</vt:lpwstr>
      </vt:variant>
      <vt:variant>
        <vt:lpwstr/>
      </vt:variant>
      <vt:variant>
        <vt:i4>5701645</vt:i4>
      </vt:variant>
      <vt:variant>
        <vt:i4>255</vt:i4>
      </vt:variant>
      <vt:variant>
        <vt:i4>0</vt:i4>
      </vt:variant>
      <vt:variant>
        <vt:i4>5</vt:i4>
      </vt:variant>
      <vt:variant>
        <vt:lpwstr>https://humanservices.arkansas.gov/wp-content/uploads/SampleCMS-1500.pdf</vt:lpwstr>
      </vt:variant>
      <vt:variant>
        <vt:lpwstr/>
      </vt:variant>
      <vt:variant>
        <vt:i4>8126531</vt:i4>
      </vt:variant>
      <vt:variant>
        <vt:i4>252</vt:i4>
      </vt:variant>
      <vt:variant>
        <vt:i4>0</vt:i4>
      </vt:variant>
      <vt:variant>
        <vt:i4>5</vt:i4>
      </vt:variant>
      <vt:variant>
        <vt:lpwstr>https://humanservices.arkansas.gov/wp-content/uploads/PODIATR_ProcCodes.xlsx</vt:lpwstr>
      </vt:variant>
      <vt:variant>
        <vt:lpwstr/>
      </vt:variant>
      <vt:variant>
        <vt:i4>8126531</vt:i4>
      </vt:variant>
      <vt:variant>
        <vt:i4>249</vt:i4>
      </vt:variant>
      <vt:variant>
        <vt:i4>0</vt:i4>
      </vt:variant>
      <vt:variant>
        <vt:i4>5</vt:i4>
      </vt:variant>
      <vt:variant>
        <vt:lpwstr>https://humanservices.arkansas.gov/wp-content/uploads/PODIATR_ProcCodes.xlsx</vt:lpwstr>
      </vt:variant>
      <vt:variant>
        <vt:lpwstr/>
      </vt:variant>
      <vt:variant>
        <vt:i4>8126531</vt:i4>
      </vt:variant>
      <vt:variant>
        <vt:i4>246</vt:i4>
      </vt:variant>
      <vt:variant>
        <vt:i4>0</vt:i4>
      </vt:variant>
      <vt:variant>
        <vt:i4>5</vt:i4>
      </vt:variant>
      <vt:variant>
        <vt:lpwstr>https://humanservices.arkansas.gov/wp-content/uploads/PODIATR_ProcCodes.xlsx</vt:lpwstr>
      </vt:variant>
      <vt:variant>
        <vt:lpwstr/>
      </vt:variant>
      <vt:variant>
        <vt:i4>8126531</vt:i4>
      </vt:variant>
      <vt:variant>
        <vt:i4>243</vt:i4>
      </vt:variant>
      <vt:variant>
        <vt:i4>0</vt:i4>
      </vt:variant>
      <vt:variant>
        <vt:i4>5</vt:i4>
      </vt:variant>
      <vt:variant>
        <vt:lpwstr>https://humanservices.arkansas.gov/wp-content/uploads/PODIATR_ProcCodes.xlsx</vt:lpwstr>
      </vt:variant>
      <vt:variant>
        <vt:lpwstr/>
      </vt:variant>
      <vt:variant>
        <vt:i4>3997812</vt:i4>
      </vt:variant>
      <vt:variant>
        <vt:i4>240</vt:i4>
      </vt:variant>
      <vt:variant>
        <vt:i4>0</vt:i4>
      </vt:variant>
      <vt:variant>
        <vt:i4>5</vt:i4>
      </vt:variant>
      <vt:variant>
        <vt:lpwstr>https://humanservices.arkansas.gov/divisions-shared-services/medical-services/helpful-information-for-providers/fee-schedules/</vt:lpwstr>
      </vt:variant>
      <vt:variant>
        <vt:lpwstr/>
      </vt:variant>
      <vt:variant>
        <vt:i4>7471209</vt:i4>
      </vt:variant>
      <vt:variant>
        <vt:i4>237</vt:i4>
      </vt:variant>
      <vt:variant>
        <vt:i4>0</vt:i4>
      </vt:variant>
      <vt:variant>
        <vt:i4>5</vt:i4>
      </vt:variant>
      <vt:variant>
        <vt:lpwstr>https://humanservices.arkansas.gov/wp-content/uploads/AFMC.doc</vt:lpwstr>
      </vt:variant>
      <vt:variant>
        <vt:lpwstr/>
      </vt:variant>
      <vt:variant>
        <vt:i4>7471209</vt:i4>
      </vt:variant>
      <vt:variant>
        <vt:i4>234</vt:i4>
      </vt:variant>
      <vt:variant>
        <vt:i4>0</vt:i4>
      </vt:variant>
      <vt:variant>
        <vt:i4>5</vt:i4>
      </vt:variant>
      <vt:variant>
        <vt:lpwstr>https://humanservices.arkansas.gov/wp-content/uploads/AFMC.doc</vt:lpwstr>
      </vt:variant>
      <vt:variant>
        <vt:lpwstr/>
      </vt:variant>
      <vt:variant>
        <vt:i4>8323150</vt:i4>
      </vt:variant>
      <vt:variant>
        <vt:i4>231</vt:i4>
      </vt:variant>
      <vt:variant>
        <vt:i4>0</vt:i4>
      </vt:variant>
      <vt:variant>
        <vt:i4>5</vt:i4>
      </vt:variant>
      <vt:variant>
        <vt:lpwstr/>
      </vt:variant>
      <vt:variant>
        <vt:lpwstr>Section242_120</vt:lpwstr>
      </vt:variant>
      <vt:variant>
        <vt:i4>7471209</vt:i4>
      </vt:variant>
      <vt:variant>
        <vt:i4>228</vt:i4>
      </vt:variant>
      <vt:variant>
        <vt:i4>0</vt:i4>
      </vt:variant>
      <vt:variant>
        <vt:i4>5</vt:i4>
      </vt:variant>
      <vt:variant>
        <vt:lpwstr>https://humanservices.arkansas.gov/wp-content/uploads/afmc.doc</vt:lpwstr>
      </vt:variant>
      <vt:variant>
        <vt:lpwstr/>
      </vt:variant>
      <vt:variant>
        <vt:i4>7471209</vt:i4>
      </vt:variant>
      <vt:variant>
        <vt:i4>225</vt:i4>
      </vt:variant>
      <vt:variant>
        <vt:i4>0</vt:i4>
      </vt:variant>
      <vt:variant>
        <vt:i4>5</vt:i4>
      </vt:variant>
      <vt:variant>
        <vt:lpwstr>https://humanservices.arkansas.gov/wp-content/uploads/AFMC.doc</vt:lpwstr>
      </vt:variant>
      <vt:variant>
        <vt:lpwstr/>
      </vt:variant>
      <vt:variant>
        <vt:i4>4587600</vt:i4>
      </vt:variant>
      <vt:variant>
        <vt:i4>222</vt:i4>
      </vt:variant>
      <vt:variant>
        <vt:i4>0</vt:i4>
      </vt:variant>
      <vt:variant>
        <vt:i4>5</vt:i4>
      </vt:variant>
      <vt:variant>
        <vt:lpwstr>https://humanservices.arkansas.gov/wp-content/uploads/DMS-671.doc</vt:lpwstr>
      </vt:variant>
      <vt:variant>
        <vt:lpwstr/>
      </vt:variant>
      <vt:variant>
        <vt:i4>4522095</vt:i4>
      </vt:variant>
      <vt:variant>
        <vt:i4>219</vt:i4>
      </vt:variant>
      <vt:variant>
        <vt:i4>0</vt:i4>
      </vt:variant>
      <vt:variant>
        <vt:i4>5</vt:i4>
      </vt:variant>
      <vt:variant>
        <vt:lpwstr>https://humanservices.arkansas.gov/wp-content/uploads/PHYSICN_LabCodes.doc</vt:lpwstr>
      </vt:variant>
      <vt:variant>
        <vt:lpwstr/>
      </vt:variant>
      <vt:variant>
        <vt:i4>6029316</vt:i4>
      </vt:variant>
      <vt:variant>
        <vt:i4>216</vt:i4>
      </vt:variant>
      <vt:variant>
        <vt:i4>0</vt:i4>
      </vt:variant>
      <vt:variant>
        <vt:i4>5</vt:i4>
      </vt:variant>
      <vt:variant>
        <vt:lpwstr>https://humanservices.arkansas.gov/wp-content/uploads/MAT_ICD-10_ProcCodes.doc</vt:lpwstr>
      </vt:variant>
      <vt:variant>
        <vt:lpwstr/>
      </vt:variant>
      <vt:variant>
        <vt:i4>393262</vt:i4>
      </vt:variant>
      <vt:variant>
        <vt:i4>213</vt:i4>
      </vt:variant>
      <vt:variant>
        <vt:i4>0</vt:i4>
      </vt:variant>
      <vt:variant>
        <vt:i4>5</vt:i4>
      </vt:variant>
      <vt:variant>
        <vt:lpwstr>https://humanservices.arkansas.gov/wp-content/uploads/PHYSICN_225.100_list_4.xls</vt:lpwstr>
      </vt:variant>
      <vt:variant>
        <vt:lpwstr/>
      </vt:variant>
      <vt:variant>
        <vt:i4>524326</vt:i4>
      </vt:variant>
      <vt:variant>
        <vt:i4>210</vt:i4>
      </vt:variant>
      <vt:variant>
        <vt:i4>0</vt:i4>
      </vt:variant>
      <vt:variant>
        <vt:i4>5</vt:i4>
      </vt:variant>
      <vt:variant>
        <vt:lpwstr>https://humanservices.arkansas.gov/wp-content/uploads/PODIATR_215.000_list_3.xls</vt:lpwstr>
      </vt:variant>
      <vt:variant>
        <vt:lpwstr/>
      </vt:variant>
      <vt:variant>
        <vt:i4>589862</vt:i4>
      </vt:variant>
      <vt:variant>
        <vt:i4>207</vt:i4>
      </vt:variant>
      <vt:variant>
        <vt:i4>0</vt:i4>
      </vt:variant>
      <vt:variant>
        <vt:i4>5</vt:i4>
      </vt:variant>
      <vt:variant>
        <vt:lpwstr>https://humanservices.arkansas.gov/wp-content/uploads/PODIATR_215.000_list_2.xls</vt:lpwstr>
      </vt:variant>
      <vt:variant>
        <vt:lpwstr/>
      </vt:variant>
      <vt:variant>
        <vt:i4>655398</vt:i4>
      </vt:variant>
      <vt:variant>
        <vt:i4>203</vt:i4>
      </vt:variant>
      <vt:variant>
        <vt:i4>0</vt:i4>
      </vt:variant>
      <vt:variant>
        <vt:i4>5</vt:i4>
      </vt:variant>
      <vt:variant>
        <vt:lpwstr>https://humanservices.arkansas.gov/wp-content/uploads/PODIATR_215.000_list_1.xls</vt:lpwstr>
      </vt:variant>
      <vt:variant>
        <vt:lpwstr/>
      </vt:variant>
      <vt:variant>
        <vt:i4>655398</vt:i4>
      </vt:variant>
      <vt:variant>
        <vt:i4>201</vt:i4>
      </vt:variant>
      <vt:variant>
        <vt:i4>0</vt:i4>
      </vt:variant>
      <vt:variant>
        <vt:i4>5</vt:i4>
      </vt:variant>
      <vt:variant>
        <vt:lpwstr>https://humanservices.arkansas.gov/wp-content/uploads/PODIATR_215.000_list_1.xls</vt:lpwstr>
      </vt:variant>
      <vt:variant>
        <vt:lpwstr/>
      </vt:variant>
      <vt:variant>
        <vt:i4>3080252</vt:i4>
      </vt:variant>
      <vt:variant>
        <vt:i4>198</vt:i4>
      </vt:variant>
      <vt:variant>
        <vt:i4>0</vt:i4>
      </vt:variant>
      <vt:variant>
        <vt:i4>5</vt:i4>
      </vt:variant>
      <vt:variant>
        <vt:lpwstr>https://humanservices.arkansas.gov/wp-content/uploads/EsstlHlthBenefitProcCodes.doc</vt:lpwstr>
      </vt:variant>
      <vt:variant>
        <vt:lpwstr/>
      </vt:variant>
      <vt:variant>
        <vt:i4>3080252</vt:i4>
      </vt:variant>
      <vt:variant>
        <vt:i4>195</vt:i4>
      </vt:variant>
      <vt:variant>
        <vt:i4>0</vt:i4>
      </vt:variant>
      <vt:variant>
        <vt:i4>5</vt:i4>
      </vt:variant>
      <vt:variant>
        <vt:lpwstr>https://humanservices.arkansas.gov/wp-content/uploads/EsstlHlthBenefitProcCodes.doc</vt:lpwstr>
      </vt:variant>
      <vt:variant>
        <vt:lpwstr/>
      </vt:variant>
      <vt:variant>
        <vt:i4>7471209</vt:i4>
      </vt:variant>
      <vt:variant>
        <vt:i4>192</vt:i4>
      </vt:variant>
      <vt:variant>
        <vt:i4>0</vt:i4>
      </vt:variant>
      <vt:variant>
        <vt:i4>5</vt:i4>
      </vt:variant>
      <vt:variant>
        <vt:lpwstr>https://humanservices.arkansas.gov/wp-content/uploads/AFMC.doc</vt:lpwstr>
      </vt:variant>
      <vt:variant>
        <vt:lpwstr/>
      </vt:variant>
      <vt:variant>
        <vt:i4>8323148</vt:i4>
      </vt:variant>
      <vt:variant>
        <vt:i4>189</vt:i4>
      </vt:variant>
      <vt:variant>
        <vt:i4>0</vt:i4>
      </vt:variant>
      <vt:variant>
        <vt:i4>5</vt:i4>
      </vt:variant>
      <vt:variant>
        <vt:lpwstr/>
      </vt:variant>
      <vt:variant>
        <vt:lpwstr>Section242_100</vt:lpwstr>
      </vt:variant>
      <vt:variant>
        <vt:i4>2097179</vt:i4>
      </vt:variant>
      <vt:variant>
        <vt:i4>186</vt:i4>
      </vt:variant>
      <vt:variant>
        <vt:i4>0</vt:i4>
      </vt:variant>
      <vt:variant>
        <vt:i4>5</vt:i4>
      </vt:variant>
      <vt:variant>
        <vt:lpwstr>https://humanservices.arkansas.gov/wp-content/uploads/Section_IV.doc</vt:lpwstr>
      </vt:variant>
      <vt:variant>
        <vt:lpwstr/>
      </vt:variant>
      <vt:variant>
        <vt:i4>2228264</vt:i4>
      </vt:variant>
      <vt:variant>
        <vt:i4>183</vt:i4>
      </vt:variant>
      <vt:variant>
        <vt:i4>0</vt:i4>
      </vt:variant>
      <vt:variant>
        <vt:i4>5</vt:i4>
      </vt:variant>
      <vt:variant>
        <vt:lpwstr>https://humanservices.arkansas.gov/wp-content/uploads/ProviderEnrol.doc</vt:lpwstr>
      </vt:variant>
      <vt:variant>
        <vt:lpwstr/>
      </vt:variant>
      <vt:variant>
        <vt:i4>2883709</vt:i4>
      </vt:variant>
      <vt:variant>
        <vt:i4>180</vt:i4>
      </vt:variant>
      <vt:variant>
        <vt:i4>0</vt:i4>
      </vt:variant>
      <vt:variant>
        <vt:i4>5</vt:i4>
      </vt:variant>
      <vt:variant>
        <vt:lpwstr>https://www.cms.gov/Medicare-Medicaid-Coordination/Fraud-Prevention/FraudAbuseforProfs/TRP.html</vt:lpwstr>
      </vt:variant>
      <vt:variant>
        <vt:lpwstr/>
      </vt:variant>
      <vt:variant>
        <vt:i4>7667834</vt:i4>
      </vt:variant>
      <vt:variant>
        <vt:i4>177</vt:i4>
      </vt:variant>
      <vt:variant>
        <vt:i4>0</vt:i4>
      </vt:variant>
      <vt:variant>
        <vt:i4>5</vt:i4>
      </vt:variant>
      <vt:variant>
        <vt:lpwstr>https://humanservices.arkansas.gov/wp-content/uploads/Pharmacy.doc</vt:lpwstr>
      </vt:variant>
      <vt:variant>
        <vt:lpwstr/>
      </vt:variant>
      <vt:variant>
        <vt:i4>2162794</vt:i4>
      </vt:variant>
      <vt:variant>
        <vt:i4>174</vt:i4>
      </vt:variant>
      <vt:variant>
        <vt:i4>0</vt:i4>
      </vt:variant>
      <vt:variant>
        <vt:i4>5</vt:i4>
      </vt:variant>
      <vt:variant>
        <vt:lpwstr>https://ar.primetherapeutics.com/provider-documents</vt:lpwstr>
      </vt:variant>
      <vt:variant>
        <vt:lpwstr/>
      </vt:variant>
      <vt:variant>
        <vt:i4>2228264</vt:i4>
      </vt:variant>
      <vt:variant>
        <vt:i4>171</vt:i4>
      </vt:variant>
      <vt:variant>
        <vt:i4>0</vt:i4>
      </vt:variant>
      <vt:variant>
        <vt:i4>5</vt:i4>
      </vt:variant>
      <vt:variant>
        <vt:lpwstr>https://humanservices.arkansas.gov/wp-content/uploads/ProviderEnrol.doc</vt:lpwstr>
      </vt:variant>
      <vt:variant>
        <vt:lpwstr/>
      </vt:variant>
      <vt:variant>
        <vt:i4>2621492</vt:i4>
      </vt:variant>
      <vt:variant>
        <vt:i4>168</vt:i4>
      </vt:variant>
      <vt:variant>
        <vt:i4>0</vt:i4>
      </vt:variant>
      <vt:variant>
        <vt:i4>5</vt:i4>
      </vt:variant>
      <vt:variant>
        <vt:lpwstr>https://humanservices.arkansas.gov/wp-content/uploads/ApplicationPacket.pdf</vt:lpwstr>
      </vt:variant>
      <vt:variant>
        <vt:lpwstr/>
      </vt:variant>
      <vt:variant>
        <vt:i4>1048624</vt:i4>
      </vt:variant>
      <vt:variant>
        <vt:i4>164</vt:i4>
      </vt:variant>
      <vt:variant>
        <vt:i4>0</vt:i4>
      </vt:variant>
      <vt:variant>
        <vt:i4>5</vt:i4>
      </vt:variant>
      <vt:variant>
        <vt:lpwstr/>
      </vt:variant>
      <vt:variant>
        <vt:lpwstr>_Toc121752507</vt:lpwstr>
      </vt:variant>
      <vt:variant>
        <vt:i4>1048624</vt:i4>
      </vt:variant>
      <vt:variant>
        <vt:i4>161</vt:i4>
      </vt:variant>
      <vt:variant>
        <vt:i4>0</vt:i4>
      </vt:variant>
      <vt:variant>
        <vt:i4>5</vt:i4>
      </vt:variant>
      <vt:variant>
        <vt:lpwstr/>
      </vt:variant>
      <vt:variant>
        <vt:lpwstr>_Toc121752506</vt:lpwstr>
      </vt:variant>
      <vt:variant>
        <vt:i4>1048624</vt:i4>
      </vt:variant>
      <vt:variant>
        <vt:i4>158</vt:i4>
      </vt:variant>
      <vt:variant>
        <vt:i4>0</vt:i4>
      </vt:variant>
      <vt:variant>
        <vt:i4>5</vt:i4>
      </vt:variant>
      <vt:variant>
        <vt:lpwstr/>
      </vt:variant>
      <vt:variant>
        <vt:lpwstr>_Toc121752505</vt:lpwstr>
      </vt:variant>
      <vt:variant>
        <vt:i4>1048624</vt:i4>
      </vt:variant>
      <vt:variant>
        <vt:i4>155</vt:i4>
      </vt:variant>
      <vt:variant>
        <vt:i4>0</vt:i4>
      </vt:variant>
      <vt:variant>
        <vt:i4>5</vt:i4>
      </vt:variant>
      <vt:variant>
        <vt:lpwstr/>
      </vt:variant>
      <vt:variant>
        <vt:lpwstr>_Toc121752504</vt:lpwstr>
      </vt:variant>
      <vt:variant>
        <vt:i4>1048624</vt:i4>
      </vt:variant>
      <vt:variant>
        <vt:i4>152</vt:i4>
      </vt:variant>
      <vt:variant>
        <vt:i4>0</vt:i4>
      </vt:variant>
      <vt:variant>
        <vt:i4>5</vt:i4>
      </vt:variant>
      <vt:variant>
        <vt:lpwstr/>
      </vt:variant>
      <vt:variant>
        <vt:lpwstr>_Toc121752503</vt:lpwstr>
      </vt:variant>
      <vt:variant>
        <vt:i4>1048624</vt:i4>
      </vt:variant>
      <vt:variant>
        <vt:i4>149</vt:i4>
      </vt:variant>
      <vt:variant>
        <vt:i4>0</vt:i4>
      </vt:variant>
      <vt:variant>
        <vt:i4>5</vt:i4>
      </vt:variant>
      <vt:variant>
        <vt:lpwstr/>
      </vt:variant>
      <vt:variant>
        <vt:lpwstr>_Toc121752502</vt:lpwstr>
      </vt:variant>
      <vt:variant>
        <vt:i4>1048624</vt:i4>
      </vt:variant>
      <vt:variant>
        <vt:i4>146</vt:i4>
      </vt:variant>
      <vt:variant>
        <vt:i4>0</vt:i4>
      </vt:variant>
      <vt:variant>
        <vt:i4>5</vt:i4>
      </vt:variant>
      <vt:variant>
        <vt:lpwstr/>
      </vt:variant>
      <vt:variant>
        <vt:lpwstr>_Toc121752501</vt:lpwstr>
      </vt:variant>
      <vt:variant>
        <vt:i4>1048624</vt:i4>
      </vt:variant>
      <vt:variant>
        <vt:i4>143</vt:i4>
      </vt:variant>
      <vt:variant>
        <vt:i4>0</vt:i4>
      </vt:variant>
      <vt:variant>
        <vt:i4>5</vt:i4>
      </vt:variant>
      <vt:variant>
        <vt:lpwstr/>
      </vt:variant>
      <vt:variant>
        <vt:lpwstr>_Toc121752500</vt:lpwstr>
      </vt:variant>
      <vt:variant>
        <vt:i4>1638449</vt:i4>
      </vt:variant>
      <vt:variant>
        <vt:i4>140</vt:i4>
      </vt:variant>
      <vt:variant>
        <vt:i4>0</vt:i4>
      </vt:variant>
      <vt:variant>
        <vt:i4>5</vt:i4>
      </vt:variant>
      <vt:variant>
        <vt:lpwstr/>
      </vt:variant>
      <vt:variant>
        <vt:lpwstr>_Toc121752499</vt:lpwstr>
      </vt:variant>
      <vt:variant>
        <vt:i4>1638449</vt:i4>
      </vt:variant>
      <vt:variant>
        <vt:i4>137</vt:i4>
      </vt:variant>
      <vt:variant>
        <vt:i4>0</vt:i4>
      </vt:variant>
      <vt:variant>
        <vt:i4>5</vt:i4>
      </vt:variant>
      <vt:variant>
        <vt:lpwstr/>
      </vt:variant>
      <vt:variant>
        <vt:lpwstr>_Toc121752498</vt:lpwstr>
      </vt:variant>
      <vt:variant>
        <vt:i4>1638449</vt:i4>
      </vt:variant>
      <vt:variant>
        <vt:i4>134</vt:i4>
      </vt:variant>
      <vt:variant>
        <vt:i4>0</vt:i4>
      </vt:variant>
      <vt:variant>
        <vt:i4>5</vt:i4>
      </vt:variant>
      <vt:variant>
        <vt:lpwstr/>
      </vt:variant>
      <vt:variant>
        <vt:lpwstr>_Toc121752497</vt:lpwstr>
      </vt:variant>
      <vt:variant>
        <vt:i4>1638449</vt:i4>
      </vt:variant>
      <vt:variant>
        <vt:i4>131</vt:i4>
      </vt:variant>
      <vt:variant>
        <vt:i4>0</vt:i4>
      </vt:variant>
      <vt:variant>
        <vt:i4>5</vt:i4>
      </vt:variant>
      <vt:variant>
        <vt:lpwstr/>
      </vt:variant>
      <vt:variant>
        <vt:lpwstr>_Toc121752496</vt:lpwstr>
      </vt:variant>
      <vt:variant>
        <vt:i4>1638449</vt:i4>
      </vt:variant>
      <vt:variant>
        <vt:i4>128</vt:i4>
      </vt:variant>
      <vt:variant>
        <vt:i4>0</vt:i4>
      </vt:variant>
      <vt:variant>
        <vt:i4>5</vt:i4>
      </vt:variant>
      <vt:variant>
        <vt:lpwstr/>
      </vt:variant>
      <vt:variant>
        <vt:lpwstr>_Toc121752495</vt:lpwstr>
      </vt:variant>
      <vt:variant>
        <vt:i4>1638449</vt:i4>
      </vt:variant>
      <vt:variant>
        <vt:i4>125</vt:i4>
      </vt:variant>
      <vt:variant>
        <vt:i4>0</vt:i4>
      </vt:variant>
      <vt:variant>
        <vt:i4>5</vt:i4>
      </vt:variant>
      <vt:variant>
        <vt:lpwstr/>
      </vt:variant>
      <vt:variant>
        <vt:lpwstr>_Toc121752494</vt:lpwstr>
      </vt:variant>
      <vt:variant>
        <vt:i4>1638449</vt:i4>
      </vt:variant>
      <vt:variant>
        <vt:i4>122</vt:i4>
      </vt:variant>
      <vt:variant>
        <vt:i4>0</vt:i4>
      </vt:variant>
      <vt:variant>
        <vt:i4>5</vt:i4>
      </vt:variant>
      <vt:variant>
        <vt:lpwstr/>
      </vt:variant>
      <vt:variant>
        <vt:lpwstr>_Toc121752493</vt:lpwstr>
      </vt:variant>
      <vt:variant>
        <vt:i4>1638449</vt:i4>
      </vt:variant>
      <vt:variant>
        <vt:i4>119</vt:i4>
      </vt:variant>
      <vt:variant>
        <vt:i4>0</vt:i4>
      </vt:variant>
      <vt:variant>
        <vt:i4>5</vt:i4>
      </vt:variant>
      <vt:variant>
        <vt:lpwstr/>
      </vt:variant>
      <vt:variant>
        <vt:lpwstr>_Toc121752492</vt:lpwstr>
      </vt:variant>
      <vt:variant>
        <vt:i4>1638449</vt:i4>
      </vt:variant>
      <vt:variant>
        <vt:i4>116</vt:i4>
      </vt:variant>
      <vt:variant>
        <vt:i4>0</vt:i4>
      </vt:variant>
      <vt:variant>
        <vt:i4>5</vt:i4>
      </vt:variant>
      <vt:variant>
        <vt:lpwstr/>
      </vt:variant>
      <vt:variant>
        <vt:lpwstr>_Toc121752491</vt:lpwstr>
      </vt:variant>
      <vt:variant>
        <vt:i4>1638449</vt:i4>
      </vt:variant>
      <vt:variant>
        <vt:i4>113</vt:i4>
      </vt:variant>
      <vt:variant>
        <vt:i4>0</vt:i4>
      </vt:variant>
      <vt:variant>
        <vt:i4>5</vt:i4>
      </vt:variant>
      <vt:variant>
        <vt:lpwstr/>
      </vt:variant>
      <vt:variant>
        <vt:lpwstr>_Toc121752490</vt:lpwstr>
      </vt:variant>
      <vt:variant>
        <vt:i4>1572913</vt:i4>
      </vt:variant>
      <vt:variant>
        <vt:i4>110</vt:i4>
      </vt:variant>
      <vt:variant>
        <vt:i4>0</vt:i4>
      </vt:variant>
      <vt:variant>
        <vt:i4>5</vt:i4>
      </vt:variant>
      <vt:variant>
        <vt:lpwstr/>
      </vt:variant>
      <vt:variant>
        <vt:lpwstr>_Toc121752489</vt:lpwstr>
      </vt:variant>
      <vt:variant>
        <vt:i4>1572913</vt:i4>
      </vt:variant>
      <vt:variant>
        <vt:i4>107</vt:i4>
      </vt:variant>
      <vt:variant>
        <vt:i4>0</vt:i4>
      </vt:variant>
      <vt:variant>
        <vt:i4>5</vt:i4>
      </vt:variant>
      <vt:variant>
        <vt:lpwstr/>
      </vt:variant>
      <vt:variant>
        <vt:lpwstr>_Toc121752488</vt:lpwstr>
      </vt:variant>
      <vt:variant>
        <vt:i4>1572913</vt:i4>
      </vt:variant>
      <vt:variant>
        <vt:i4>104</vt:i4>
      </vt:variant>
      <vt:variant>
        <vt:i4>0</vt:i4>
      </vt:variant>
      <vt:variant>
        <vt:i4>5</vt:i4>
      </vt:variant>
      <vt:variant>
        <vt:lpwstr/>
      </vt:variant>
      <vt:variant>
        <vt:lpwstr>_Toc121752487</vt:lpwstr>
      </vt:variant>
      <vt:variant>
        <vt:i4>1572913</vt:i4>
      </vt:variant>
      <vt:variant>
        <vt:i4>101</vt:i4>
      </vt:variant>
      <vt:variant>
        <vt:i4>0</vt:i4>
      </vt:variant>
      <vt:variant>
        <vt:i4>5</vt:i4>
      </vt:variant>
      <vt:variant>
        <vt:lpwstr/>
      </vt:variant>
      <vt:variant>
        <vt:lpwstr>_Toc121752486</vt:lpwstr>
      </vt:variant>
      <vt:variant>
        <vt:i4>1572913</vt:i4>
      </vt:variant>
      <vt:variant>
        <vt:i4>98</vt:i4>
      </vt:variant>
      <vt:variant>
        <vt:i4>0</vt:i4>
      </vt:variant>
      <vt:variant>
        <vt:i4>5</vt:i4>
      </vt:variant>
      <vt:variant>
        <vt:lpwstr/>
      </vt:variant>
      <vt:variant>
        <vt:lpwstr>_Toc121752485</vt:lpwstr>
      </vt:variant>
      <vt:variant>
        <vt:i4>1572913</vt:i4>
      </vt:variant>
      <vt:variant>
        <vt:i4>95</vt:i4>
      </vt:variant>
      <vt:variant>
        <vt:i4>0</vt:i4>
      </vt:variant>
      <vt:variant>
        <vt:i4>5</vt:i4>
      </vt:variant>
      <vt:variant>
        <vt:lpwstr/>
      </vt:variant>
      <vt:variant>
        <vt:lpwstr>_Toc121752484</vt:lpwstr>
      </vt:variant>
      <vt:variant>
        <vt:i4>1572913</vt:i4>
      </vt:variant>
      <vt:variant>
        <vt:i4>92</vt:i4>
      </vt:variant>
      <vt:variant>
        <vt:i4>0</vt:i4>
      </vt:variant>
      <vt:variant>
        <vt:i4>5</vt:i4>
      </vt:variant>
      <vt:variant>
        <vt:lpwstr/>
      </vt:variant>
      <vt:variant>
        <vt:lpwstr>_Toc121752483</vt:lpwstr>
      </vt:variant>
      <vt:variant>
        <vt:i4>1572913</vt:i4>
      </vt:variant>
      <vt:variant>
        <vt:i4>89</vt:i4>
      </vt:variant>
      <vt:variant>
        <vt:i4>0</vt:i4>
      </vt:variant>
      <vt:variant>
        <vt:i4>5</vt:i4>
      </vt:variant>
      <vt:variant>
        <vt:lpwstr/>
      </vt:variant>
      <vt:variant>
        <vt:lpwstr>_Toc121752482</vt:lpwstr>
      </vt:variant>
      <vt:variant>
        <vt:i4>1572913</vt:i4>
      </vt:variant>
      <vt:variant>
        <vt:i4>86</vt:i4>
      </vt:variant>
      <vt:variant>
        <vt:i4>0</vt:i4>
      </vt:variant>
      <vt:variant>
        <vt:i4>5</vt:i4>
      </vt:variant>
      <vt:variant>
        <vt:lpwstr/>
      </vt:variant>
      <vt:variant>
        <vt:lpwstr>_Toc121752481</vt:lpwstr>
      </vt:variant>
      <vt:variant>
        <vt:i4>1572913</vt:i4>
      </vt:variant>
      <vt:variant>
        <vt:i4>83</vt:i4>
      </vt:variant>
      <vt:variant>
        <vt:i4>0</vt:i4>
      </vt:variant>
      <vt:variant>
        <vt:i4>5</vt:i4>
      </vt:variant>
      <vt:variant>
        <vt:lpwstr/>
      </vt:variant>
      <vt:variant>
        <vt:lpwstr>_Toc121752480</vt:lpwstr>
      </vt:variant>
      <vt:variant>
        <vt:i4>1507377</vt:i4>
      </vt:variant>
      <vt:variant>
        <vt:i4>80</vt:i4>
      </vt:variant>
      <vt:variant>
        <vt:i4>0</vt:i4>
      </vt:variant>
      <vt:variant>
        <vt:i4>5</vt:i4>
      </vt:variant>
      <vt:variant>
        <vt:lpwstr/>
      </vt:variant>
      <vt:variant>
        <vt:lpwstr>_Toc121752479</vt:lpwstr>
      </vt:variant>
      <vt:variant>
        <vt:i4>1507377</vt:i4>
      </vt:variant>
      <vt:variant>
        <vt:i4>77</vt:i4>
      </vt:variant>
      <vt:variant>
        <vt:i4>0</vt:i4>
      </vt:variant>
      <vt:variant>
        <vt:i4>5</vt:i4>
      </vt:variant>
      <vt:variant>
        <vt:lpwstr/>
      </vt:variant>
      <vt:variant>
        <vt:lpwstr>_Toc121752478</vt:lpwstr>
      </vt:variant>
      <vt:variant>
        <vt:i4>1507377</vt:i4>
      </vt:variant>
      <vt:variant>
        <vt:i4>74</vt:i4>
      </vt:variant>
      <vt:variant>
        <vt:i4>0</vt:i4>
      </vt:variant>
      <vt:variant>
        <vt:i4>5</vt:i4>
      </vt:variant>
      <vt:variant>
        <vt:lpwstr/>
      </vt:variant>
      <vt:variant>
        <vt:lpwstr>_Toc121752477</vt:lpwstr>
      </vt:variant>
      <vt:variant>
        <vt:i4>1507377</vt:i4>
      </vt:variant>
      <vt:variant>
        <vt:i4>71</vt:i4>
      </vt:variant>
      <vt:variant>
        <vt:i4>0</vt:i4>
      </vt:variant>
      <vt:variant>
        <vt:i4>5</vt:i4>
      </vt:variant>
      <vt:variant>
        <vt:lpwstr/>
      </vt:variant>
      <vt:variant>
        <vt:lpwstr>_Toc121752476</vt:lpwstr>
      </vt:variant>
      <vt:variant>
        <vt:i4>1507377</vt:i4>
      </vt:variant>
      <vt:variant>
        <vt:i4>68</vt:i4>
      </vt:variant>
      <vt:variant>
        <vt:i4>0</vt:i4>
      </vt:variant>
      <vt:variant>
        <vt:i4>5</vt:i4>
      </vt:variant>
      <vt:variant>
        <vt:lpwstr/>
      </vt:variant>
      <vt:variant>
        <vt:lpwstr>_Toc121752475</vt:lpwstr>
      </vt:variant>
      <vt:variant>
        <vt:i4>1507377</vt:i4>
      </vt:variant>
      <vt:variant>
        <vt:i4>65</vt:i4>
      </vt:variant>
      <vt:variant>
        <vt:i4>0</vt:i4>
      </vt:variant>
      <vt:variant>
        <vt:i4>5</vt:i4>
      </vt:variant>
      <vt:variant>
        <vt:lpwstr/>
      </vt:variant>
      <vt:variant>
        <vt:lpwstr>_Toc121752474</vt:lpwstr>
      </vt:variant>
      <vt:variant>
        <vt:i4>1507377</vt:i4>
      </vt:variant>
      <vt:variant>
        <vt:i4>62</vt:i4>
      </vt:variant>
      <vt:variant>
        <vt:i4>0</vt:i4>
      </vt:variant>
      <vt:variant>
        <vt:i4>5</vt:i4>
      </vt:variant>
      <vt:variant>
        <vt:lpwstr/>
      </vt:variant>
      <vt:variant>
        <vt:lpwstr>_Toc121752473</vt:lpwstr>
      </vt:variant>
      <vt:variant>
        <vt:i4>1507377</vt:i4>
      </vt:variant>
      <vt:variant>
        <vt:i4>59</vt:i4>
      </vt:variant>
      <vt:variant>
        <vt:i4>0</vt:i4>
      </vt:variant>
      <vt:variant>
        <vt:i4>5</vt:i4>
      </vt:variant>
      <vt:variant>
        <vt:lpwstr/>
      </vt:variant>
      <vt:variant>
        <vt:lpwstr>_Toc121752472</vt:lpwstr>
      </vt:variant>
      <vt:variant>
        <vt:i4>1507377</vt:i4>
      </vt:variant>
      <vt:variant>
        <vt:i4>56</vt:i4>
      </vt:variant>
      <vt:variant>
        <vt:i4>0</vt:i4>
      </vt:variant>
      <vt:variant>
        <vt:i4>5</vt:i4>
      </vt:variant>
      <vt:variant>
        <vt:lpwstr/>
      </vt:variant>
      <vt:variant>
        <vt:lpwstr>_Toc121752471</vt:lpwstr>
      </vt:variant>
      <vt:variant>
        <vt:i4>1507377</vt:i4>
      </vt:variant>
      <vt:variant>
        <vt:i4>53</vt:i4>
      </vt:variant>
      <vt:variant>
        <vt:i4>0</vt:i4>
      </vt:variant>
      <vt:variant>
        <vt:i4>5</vt:i4>
      </vt:variant>
      <vt:variant>
        <vt:lpwstr/>
      </vt:variant>
      <vt:variant>
        <vt:lpwstr>_Toc121752470</vt:lpwstr>
      </vt:variant>
      <vt:variant>
        <vt:i4>1441841</vt:i4>
      </vt:variant>
      <vt:variant>
        <vt:i4>50</vt:i4>
      </vt:variant>
      <vt:variant>
        <vt:i4>0</vt:i4>
      </vt:variant>
      <vt:variant>
        <vt:i4>5</vt:i4>
      </vt:variant>
      <vt:variant>
        <vt:lpwstr/>
      </vt:variant>
      <vt:variant>
        <vt:lpwstr>_Toc121752469</vt:lpwstr>
      </vt:variant>
      <vt:variant>
        <vt:i4>1441841</vt:i4>
      </vt:variant>
      <vt:variant>
        <vt:i4>47</vt:i4>
      </vt:variant>
      <vt:variant>
        <vt:i4>0</vt:i4>
      </vt:variant>
      <vt:variant>
        <vt:i4>5</vt:i4>
      </vt:variant>
      <vt:variant>
        <vt:lpwstr/>
      </vt:variant>
      <vt:variant>
        <vt:lpwstr>_Toc121752468</vt:lpwstr>
      </vt:variant>
      <vt:variant>
        <vt:i4>1441841</vt:i4>
      </vt:variant>
      <vt:variant>
        <vt:i4>44</vt:i4>
      </vt:variant>
      <vt:variant>
        <vt:i4>0</vt:i4>
      </vt:variant>
      <vt:variant>
        <vt:i4>5</vt:i4>
      </vt:variant>
      <vt:variant>
        <vt:lpwstr/>
      </vt:variant>
      <vt:variant>
        <vt:lpwstr>_Toc121752467</vt:lpwstr>
      </vt:variant>
      <vt:variant>
        <vt:i4>1441841</vt:i4>
      </vt:variant>
      <vt:variant>
        <vt:i4>41</vt:i4>
      </vt:variant>
      <vt:variant>
        <vt:i4>0</vt:i4>
      </vt:variant>
      <vt:variant>
        <vt:i4>5</vt:i4>
      </vt:variant>
      <vt:variant>
        <vt:lpwstr/>
      </vt:variant>
      <vt:variant>
        <vt:lpwstr>_Toc121752466</vt:lpwstr>
      </vt:variant>
      <vt:variant>
        <vt:i4>1441841</vt:i4>
      </vt:variant>
      <vt:variant>
        <vt:i4>38</vt:i4>
      </vt:variant>
      <vt:variant>
        <vt:i4>0</vt:i4>
      </vt:variant>
      <vt:variant>
        <vt:i4>5</vt:i4>
      </vt:variant>
      <vt:variant>
        <vt:lpwstr/>
      </vt:variant>
      <vt:variant>
        <vt:lpwstr>_Toc121752465</vt:lpwstr>
      </vt:variant>
      <vt:variant>
        <vt:i4>1441841</vt:i4>
      </vt:variant>
      <vt:variant>
        <vt:i4>35</vt:i4>
      </vt:variant>
      <vt:variant>
        <vt:i4>0</vt:i4>
      </vt:variant>
      <vt:variant>
        <vt:i4>5</vt:i4>
      </vt:variant>
      <vt:variant>
        <vt:lpwstr/>
      </vt:variant>
      <vt:variant>
        <vt:lpwstr>_Toc121752464</vt:lpwstr>
      </vt:variant>
      <vt:variant>
        <vt:i4>1441841</vt:i4>
      </vt:variant>
      <vt:variant>
        <vt:i4>32</vt:i4>
      </vt:variant>
      <vt:variant>
        <vt:i4>0</vt:i4>
      </vt:variant>
      <vt:variant>
        <vt:i4>5</vt:i4>
      </vt:variant>
      <vt:variant>
        <vt:lpwstr/>
      </vt:variant>
      <vt:variant>
        <vt:lpwstr>_Toc121752463</vt:lpwstr>
      </vt:variant>
      <vt:variant>
        <vt:i4>1441841</vt:i4>
      </vt:variant>
      <vt:variant>
        <vt:i4>29</vt:i4>
      </vt:variant>
      <vt:variant>
        <vt:i4>0</vt:i4>
      </vt:variant>
      <vt:variant>
        <vt:i4>5</vt:i4>
      </vt:variant>
      <vt:variant>
        <vt:lpwstr/>
      </vt:variant>
      <vt:variant>
        <vt:lpwstr>_Toc121752462</vt:lpwstr>
      </vt:variant>
      <vt:variant>
        <vt:i4>1441841</vt:i4>
      </vt:variant>
      <vt:variant>
        <vt:i4>26</vt:i4>
      </vt:variant>
      <vt:variant>
        <vt:i4>0</vt:i4>
      </vt:variant>
      <vt:variant>
        <vt:i4>5</vt:i4>
      </vt:variant>
      <vt:variant>
        <vt:lpwstr/>
      </vt:variant>
      <vt:variant>
        <vt:lpwstr>_Toc121752461</vt:lpwstr>
      </vt:variant>
      <vt:variant>
        <vt:i4>1441841</vt:i4>
      </vt:variant>
      <vt:variant>
        <vt:i4>23</vt:i4>
      </vt:variant>
      <vt:variant>
        <vt:i4>0</vt:i4>
      </vt:variant>
      <vt:variant>
        <vt:i4>5</vt:i4>
      </vt:variant>
      <vt:variant>
        <vt:lpwstr/>
      </vt:variant>
      <vt:variant>
        <vt:lpwstr>_Toc121752460</vt:lpwstr>
      </vt:variant>
      <vt:variant>
        <vt:i4>1376305</vt:i4>
      </vt:variant>
      <vt:variant>
        <vt:i4>20</vt:i4>
      </vt:variant>
      <vt:variant>
        <vt:i4>0</vt:i4>
      </vt:variant>
      <vt:variant>
        <vt:i4>5</vt:i4>
      </vt:variant>
      <vt:variant>
        <vt:lpwstr/>
      </vt:variant>
      <vt:variant>
        <vt:lpwstr>_Toc121752459</vt:lpwstr>
      </vt:variant>
      <vt:variant>
        <vt:i4>1376305</vt:i4>
      </vt:variant>
      <vt:variant>
        <vt:i4>17</vt:i4>
      </vt:variant>
      <vt:variant>
        <vt:i4>0</vt:i4>
      </vt:variant>
      <vt:variant>
        <vt:i4>5</vt:i4>
      </vt:variant>
      <vt:variant>
        <vt:lpwstr/>
      </vt:variant>
      <vt:variant>
        <vt:lpwstr>_Toc121752458</vt:lpwstr>
      </vt:variant>
      <vt:variant>
        <vt:i4>1376305</vt:i4>
      </vt:variant>
      <vt:variant>
        <vt:i4>14</vt:i4>
      </vt:variant>
      <vt:variant>
        <vt:i4>0</vt:i4>
      </vt:variant>
      <vt:variant>
        <vt:i4>5</vt:i4>
      </vt:variant>
      <vt:variant>
        <vt:lpwstr/>
      </vt:variant>
      <vt:variant>
        <vt:lpwstr>_Toc121752457</vt:lpwstr>
      </vt:variant>
      <vt:variant>
        <vt:i4>1376305</vt:i4>
      </vt:variant>
      <vt:variant>
        <vt:i4>11</vt:i4>
      </vt:variant>
      <vt:variant>
        <vt:i4>0</vt:i4>
      </vt:variant>
      <vt:variant>
        <vt:i4>5</vt:i4>
      </vt:variant>
      <vt:variant>
        <vt:lpwstr/>
      </vt:variant>
      <vt:variant>
        <vt:lpwstr>_Toc121752456</vt:lpwstr>
      </vt:variant>
      <vt:variant>
        <vt:i4>1376305</vt:i4>
      </vt:variant>
      <vt:variant>
        <vt:i4>8</vt:i4>
      </vt:variant>
      <vt:variant>
        <vt:i4>0</vt:i4>
      </vt:variant>
      <vt:variant>
        <vt:i4>5</vt:i4>
      </vt:variant>
      <vt:variant>
        <vt:lpwstr/>
      </vt:variant>
      <vt:variant>
        <vt:lpwstr>_Toc121752455</vt:lpwstr>
      </vt:variant>
      <vt:variant>
        <vt:i4>1376305</vt:i4>
      </vt:variant>
      <vt:variant>
        <vt:i4>5</vt:i4>
      </vt:variant>
      <vt:variant>
        <vt:i4>0</vt:i4>
      </vt:variant>
      <vt:variant>
        <vt:i4>5</vt:i4>
      </vt:variant>
      <vt:variant>
        <vt:lpwstr/>
      </vt:variant>
      <vt:variant>
        <vt:lpwstr>_Toc121752454</vt:lpwstr>
      </vt:variant>
      <vt:variant>
        <vt:i4>1376305</vt:i4>
      </vt:variant>
      <vt:variant>
        <vt:i4>2</vt:i4>
      </vt:variant>
      <vt:variant>
        <vt:i4>0</vt:i4>
      </vt:variant>
      <vt:variant>
        <vt:i4>5</vt:i4>
      </vt:variant>
      <vt:variant>
        <vt:lpwstr/>
      </vt:variant>
      <vt:variant>
        <vt:lpwstr>_Toc121752453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Podiatrist Section II</dc:title>
  <dc:subject/>
  <dc:creator/>
  <cp:keywords/>
  <cp:lastModifiedBy/>
  <cp:revision>1</cp:revision>
  <dcterms:created xsi:type="dcterms:W3CDTF">2025-05-27T13:44:00Z</dcterms:created>
  <dcterms:modified xsi:type="dcterms:W3CDTF">2025-05-27T13:44:00Z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