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4B4B07" w:rsidRPr="00055EF3" w14:paraId="1345E02F" w14:textId="77777777" w:rsidTr="0036213D">
        <w:trPr>
          <w:cantSplit/>
        </w:trPr>
        <w:tc>
          <w:tcPr>
            <w:tcW w:w="8122" w:type="dxa"/>
            <w:shd w:val="clear" w:color="auto" w:fill="1D73D6"/>
          </w:tcPr>
          <w:p w14:paraId="7F612564" w14:textId="77777777" w:rsidR="004B4B07" w:rsidRPr="00055EF3" w:rsidRDefault="00BB55B8">
            <w:pPr>
              <w:pStyle w:val="cTOCHead"/>
            </w:pPr>
            <w:bookmarkStart w:id="0" w:name="_Hlk48203372"/>
            <w:r w:rsidRPr="00055EF3">
              <w:t>section ii - RURAL HEALTH CLINIC</w:t>
            </w:r>
          </w:p>
          <w:p w14:paraId="4CE46849" w14:textId="77777777" w:rsidR="004B4B07" w:rsidRPr="00055EF3" w:rsidRDefault="004B4B07">
            <w:pPr>
              <w:pStyle w:val="cTOCHead"/>
            </w:pPr>
            <w:r w:rsidRPr="00055EF3">
              <w:t>contents</w:t>
            </w:r>
          </w:p>
        </w:tc>
        <w:tc>
          <w:tcPr>
            <w:tcW w:w="1238" w:type="dxa"/>
            <w:shd w:val="clear" w:color="auto" w:fill="1D73D6"/>
            <w:vAlign w:val="center"/>
          </w:tcPr>
          <w:p w14:paraId="71819534" w14:textId="77777777" w:rsidR="004B4B07" w:rsidRPr="00055EF3" w:rsidRDefault="004B4B07" w:rsidP="00BB55B8">
            <w:pPr>
              <w:pStyle w:val="cDate1"/>
            </w:pPr>
          </w:p>
        </w:tc>
      </w:tr>
    </w:tbl>
    <w:bookmarkStart w:id="1" w:name="_Hlk199323740"/>
    <w:p w14:paraId="060CCFEB" w14:textId="77777777" w:rsidR="00055EF3" w:rsidRDefault="004B4B07">
      <w:pPr>
        <w:pStyle w:val="TOC1"/>
        <w:rPr>
          <w:rFonts w:asciiTheme="minorHAnsi" w:eastAsiaTheme="minorEastAsia" w:hAnsiTheme="minorHAnsi" w:cstheme="minorBidi"/>
          <w:b w:val="0"/>
          <w:caps w:val="0"/>
          <w:color w:val="auto"/>
          <w:kern w:val="2"/>
          <w:sz w:val="24"/>
          <w:szCs w:val="24"/>
          <w14:ligatures w14:val="standardContextual"/>
        </w:rPr>
      </w:pPr>
      <w:r w:rsidRPr="00055EF3">
        <w:fldChar w:fldCharType="begin"/>
      </w:r>
      <w:r w:rsidRPr="00055EF3">
        <w:instrText xml:space="preserve"> TOC \o "1-9" \n \h \z \t "chead1,1,chead2,2" </w:instrText>
      </w:r>
      <w:r w:rsidRPr="00055EF3">
        <w:fldChar w:fldCharType="separate"/>
      </w:r>
      <w:hyperlink w:anchor="_Toc202161259" w:history="1">
        <w:r w:rsidR="00055EF3" w:rsidRPr="00EF43BA">
          <w:rPr>
            <w:rStyle w:val="Hyperlink"/>
          </w:rPr>
          <w:t>200.000</w:t>
        </w:r>
        <w:r w:rsidR="00055EF3">
          <w:rPr>
            <w:rFonts w:asciiTheme="minorHAnsi" w:eastAsiaTheme="minorEastAsia" w:hAnsiTheme="minorHAnsi" w:cstheme="minorBidi"/>
            <w:b w:val="0"/>
            <w:caps w:val="0"/>
            <w:color w:val="auto"/>
            <w:kern w:val="2"/>
            <w:sz w:val="24"/>
            <w:szCs w:val="24"/>
            <w14:ligatures w14:val="standardContextual"/>
          </w:rPr>
          <w:tab/>
        </w:r>
        <w:r w:rsidR="00055EF3" w:rsidRPr="00EF43BA">
          <w:rPr>
            <w:rStyle w:val="Hyperlink"/>
          </w:rPr>
          <w:t>RURAL HEALTH CLINIC GENERAL INFORMATION</w:t>
        </w:r>
      </w:hyperlink>
    </w:p>
    <w:p w14:paraId="3491238B"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0" w:history="1">
        <w:r w:rsidRPr="00EF43BA">
          <w:rPr>
            <w:rStyle w:val="Hyperlink"/>
          </w:rPr>
          <w:t>201.000</w:t>
        </w:r>
        <w:r>
          <w:rPr>
            <w:rFonts w:asciiTheme="minorHAnsi" w:eastAsiaTheme="minorEastAsia" w:hAnsiTheme="minorHAnsi" w:cstheme="minorBidi"/>
            <w:kern w:val="2"/>
            <w:sz w:val="24"/>
            <w:szCs w:val="24"/>
            <w14:ligatures w14:val="standardContextual"/>
          </w:rPr>
          <w:tab/>
        </w:r>
        <w:r w:rsidRPr="00EF43BA">
          <w:rPr>
            <w:rStyle w:val="Hyperlink"/>
          </w:rPr>
          <w:t>Arkansas Medicaid Participation Requirements for Rural Health Clinic (RHC) Providers</w:t>
        </w:r>
      </w:hyperlink>
    </w:p>
    <w:p w14:paraId="3F0D55AD"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1" w:history="1">
        <w:r w:rsidRPr="00EF43BA">
          <w:rPr>
            <w:rStyle w:val="Hyperlink"/>
          </w:rPr>
          <w:t>201.001</w:t>
        </w:r>
        <w:r>
          <w:rPr>
            <w:rFonts w:asciiTheme="minorHAnsi" w:eastAsiaTheme="minorEastAsia" w:hAnsiTheme="minorHAnsi" w:cstheme="minorBidi"/>
            <w:kern w:val="2"/>
            <w:sz w:val="24"/>
            <w:szCs w:val="24"/>
            <w14:ligatures w14:val="standardContextual"/>
          </w:rPr>
          <w:tab/>
        </w:r>
        <w:r w:rsidRPr="00EF43BA">
          <w:rPr>
            <w:rStyle w:val="Hyperlink"/>
          </w:rPr>
          <w:t>Electronic Signatures</w:t>
        </w:r>
      </w:hyperlink>
    </w:p>
    <w:p w14:paraId="7D9CA0F1"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2" w:history="1">
        <w:r w:rsidRPr="00EF43BA">
          <w:rPr>
            <w:rStyle w:val="Hyperlink"/>
          </w:rPr>
          <w:t>201.100</w:t>
        </w:r>
        <w:r>
          <w:rPr>
            <w:rFonts w:asciiTheme="minorHAnsi" w:eastAsiaTheme="minorEastAsia" w:hAnsiTheme="minorHAnsi" w:cstheme="minorBidi"/>
            <w:kern w:val="2"/>
            <w:sz w:val="24"/>
            <w:szCs w:val="24"/>
            <w14:ligatures w14:val="standardContextual"/>
          </w:rPr>
          <w:tab/>
        </w:r>
        <w:r w:rsidRPr="00EF43BA">
          <w:rPr>
            <w:rStyle w:val="Hyperlink"/>
          </w:rPr>
          <w:t>Providers in Arkansas and Bordering States</w:t>
        </w:r>
      </w:hyperlink>
    </w:p>
    <w:p w14:paraId="7CD7283F"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3" w:history="1">
        <w:r w:rsidRPr="00EF43BA">
          <w:rPr>
            <w:rStyle w:val="Hyperlink"/>
          </w:rPr>
          <w:t>201.110</w:t>
        </w:r>
        <w:r>
          <w:rPr>
            <w:rFonts w:asciiTheme="minorHAnsi" w:eastAsiaTheme="minorEastAsia" w:hAnsiTheme="minorHAnsi" w:cstheme="minorBidi"/>
            <w:kern w:val="2"/>
            <w:sz w:val="24"/>
            <w:szCs w:val="24"/>
            <w14:ligatures w14:val="standardContextual"/>
          </w:rPr>
          <w:tab/>
        </w:r>
        <w:r w:rsidRPr="00EF43BA">
          <w:rPr>
            <w:rStyle w:val="Hyperlink"/>
          </w:rPr>
          <w:t>Routine Services Providers</w:t>
        </w:r>
      </w:hyperlink>
    </w:p>
    <w:p w14:paraId="652FEBE6"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4" w:history="1">
        <w:r w:rsidRPr="00EF43BA">
          <w:rPr>
            <w:rStyle w:val="Hyperlink"/>
          </w:rPr>
          <w:t>201.200</w:t>
        </w:r>
        <w:r>
          <w:rPr>
            <w:rFonts w:asciiTheme="minorHAnsi" w:eastAsiaTheme="minorEastAsia" w:hAnsiTheme="minorHAnsi" w:cstheme="minorBidi"/>
            <w:kern w:val="2"/>
            <w:sz w:val="24"/>
            <w:szCs w:val="24"/>
            <w14:ligatures w14:val="standardContextual"/>
          </w:rPr>
          <w:tab/>
        </w:r>
        <w:r w:rsidRPr="00EF43BA">
          <w:rPr>
            <w:rStyle w:val="Hyperlink"/>
          </w:rPr>
          <w:t>Providers in Non-Bordering States</w:t>
        </w:r>
      </w:hyperlink>
    </w:p>
    <w:p w14:paraId="7A79CFDC"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5" w:history="1">
        <w:r w:rsidRPr="00EF43BA">
          <w:rPr>
            <w:rStyle w:val="Hyperlink"/>
          </w:rPr>
          <w:t>201.210</w:t>
        </w:r>
        <w:r>
          <w:rPr>
            <w:rFonts w:asciiTheme="minorHAnsi" w:eastAsiaTheme="minorEastAsia" w:hAnsiTheme="minorHAnsi" w:cstheme="minorBidi"/>
            <w:kern w:val="2"/>
            <w:sz w:val="24"/>
            <w:szCs w:val="24"/>
            <w14:ligatures w14:val="standardContextual"/>
          </w:rPr>
          <w:tab/>
        </w:r>
        <w:r w:rsidRPr="00EF43BA">
          <w:rPr>
            <w:rStyle w:val="Hyperlink"/>
          </w:rPr>
          <w:t>Limited Services Providers</w:t>
        </w:r>
      </w:hyperlink>
    </w:p>
    <w:p w14:paraId="2E282E0C"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6" w:history="1">
        <w:r w:rsidRPr="00EF43BA">
          <w:rPr>
            <w:rStyle w:val="Hyperlink"/>
          </w:rPr>
          <w:t>202.000</w:t>
        </w:r>
        <w:r>
          <w:rPr>
            <w:rFonts w:asciiTheme="minorHAnsi" w:eastAsiaTheme="minorEastAsia" w:hAnsiTheme="minorHAnsi" w:cstheme="minorBidi"/>
            <w:kern w:val="2"/>
            <w:sz w:val="24"/>
            <w:szCs w:val="24"/>
            <w14:ligatures w14:val="standardContextual"/>
          </w:rPr>
          <w:tab/>
        </w:r>
        <w:r w:rsidRPr="00EF43BA">
          <w:rPr>
            <w:rStyle w:val="Hyperlink"/>
          </w:rPr>
          <w:t>Medical Records</w:t>
        </w:r>
      </w:hyperlink>
    </w:p>
    <w:p w14:paraId="567B5767"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7" w:history="1">
        <w:r w:rsidRPr="00EF43BA">
          <w:rPr>
            <w:rStyle w:val="Hyperlink"/>
          </w:rPr>
          <w:t>203.000</w:t>
        </w:r>
        <w:r>
          <w:rPr>
            <w:rFonts w:asciiTheme="minorHAnsi" w:eastAsiaTheme="minorEastAsia" w:hAnsiTheme="minorHAnsi" w:cstheme="minorBidi"/>
            <w:kern w:val="2"/>
            <w:sz w:val="24"/>
            <w:szCs w:val="24"/>
            <w14:ligatures w14:val="standardContextual"/>
          </w:rPr>
          <w:tab/>
        </w:r>
        <w:r w:rsidRPr="00EF43BA">
          <w:rPr>
            <w:rStyle w:val="Hyperlink"/>
          </w:rPr>
          <w:t>The Role of the RHC in the Child Health Services (EPSDT) Program</w:t>
        </w:r>
      </w:hyperlink>
    </w:p>
    <w:p w14:paraId="54D4EA7A"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68" w:history="1">
        <w:r w:rsidRPr="00EF43BA">
          <w:rPr>
            <w:rStyle w:val="Hyperlink"/>
          </w:rPr>
          <w:t>204.000</w:t>
        </w:r>
        <w:r>
          <w:rPr>
            <w:rFonts w:asciiTheme="minorHAnsi" w:eastAsiaTheme="minorEastAsia" w:hAnsiTheme="minorHAnsi" w:cstheme="minorBidi"/>
            <w:kern w:val="2"/>
            <w:sz w:val="24"/>
            <w:szCs w:val="24"/>
            <w14:ligatures w14:val="standardContextual"/>
          </w:rPr>
          <w:tab/>
        </w:r>
        <w:r w:rsidRPr="00EF43BA">
          <w:rPr>
            <w:rStyle w:val="Hyperlink"/>
          </w:rPr>
          <w:t>RHC’s Role in the Early Intervention Part C Program</w:t>
        </w:r>
      </w:hyperlink>
    </w:p>
    <w:p w14:paraId="07341EEB" w14:textId="77777777" w:rsidR="00055EF3" w:rsidRDefault="00055EF3">
      <w:pPr>
        <w:pStyle w:val="TOC1"/>
        <w:rPr>
          <w:rFonts w:asciiTheme="minorHAnsi" w:eastAsiaTheme="minorEastAsia" w:hAnsiTheme="minorHAnsi" w:cstheme="minorBidi"/>
          <w:b w:val="0"/>
          <w:caps w:val="0"/>
          <w:color w:val="auto"/>
          <w:kern w:val="2"/>
          <w:sz w:val="24"/>
          <w:szCs w:val="24"/>
          <w14:ligatures w14:val="standardContextual"/>
        </w:rPr>
      </w:pPr>
      <w:hyperlink w:anchor="_Toc202161269" w:history="1">
        <w:r w:rsidRPr="00EF43BA">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EF43BA">
          <w:rPr>
            <w:rStyle w:val="Hyperlink"/>
          </w:rPr>
          <w:t>PROGRAM COVERAGE</w:t>
        </w:r>
      </w:hyperlink>
    </w:p>
    <w:p w14:paraId="7592D39E"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0" w:history="1">
        <w:r w:rsidRPr="00EF43BA">
          <w:rPr>
            <w:rStyle w:val="Hyperlink"/>
          </w:rPr>
          <w:t>211.000</w:t>
        </w:r>
        <w:r>
          <w:rPr>
            <w:rFonts w:asciiTheme="minorHAnsi" w:eastAsiaTheme="minorEastAsia" w:hAnsiTheme="minorHAnsi" w:cstheme="minorBidi"/>
            <w:kern w:val="2"/>
            <w:sz w:val="24"/>
            <w:szCs w:val="24"/>
            <w14:ligatures w14:val="standardContextual"/>
          </w:rPr>
          <w:tab/>
        </w:r>
        <w:r w:rsidRPr="00EF43BA">
          <w:rPr>
            <w:rStyle w:val="Hyperlink"/>
          </w:rPr>
          <w:t>Scope</w:t>
        </w:r>
      </w:hyperlink>
    </w:p>
    <w:p w14:paraId="1CCD41B9"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1" w:history="1">
        <w:r w:rsidRPr="00EF43BA">
          <w:rPr>
            <w:rStyle w:val="Hyperlink"/>
          </w:rPr>
          <w:t>211.100</w:t>
        </w:r>
        <w:r>
          <w:rPr>
            <w:rFonts w:asciiTheme="minorHAnsi" w:eastAsiaTheme="minorEastAsia" w:hAnsiTheme="minorHAnsi" w:cstheme="minorBidi"/>
            <w:kern w:val="2"/>
            <w:sz w:val="24"/>
            <w:szCs w:val="24"/>
            <w14:ligatures w14:val="standardContextual"/>
          </w:rPr>
          <w:tab/>
        </w:r>
        <w:r w:rsidRPr="00EF43BA">
          <w:rPr>
            <w:rStyle w:val="Hyperlink"/>
          </w:rPr>
          <w:t>Rural Health Clinic Core Services</w:t>
        </w:r>
      </w:hyperlink>
    </w:p>
    <w:p w14:paraId="095F0A49"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2" w:history="1">
        <w:r w:rsidRPr="00EF43BA">
          <w:rPr>
            <w:rStyle w:val="Hyperlink"/>
          </w:rPr>
          <w:t>211.200</w:t>
        </w:r>
        <w:r>
          <w:rPr>
            <w:rFonts w:asciiTheme="minorHAnsi" w:eastAsiaTheme="minorEastAsia" w:hAnsiTheme="minorHAnsi" w:cstheme="minorBidi"/>
            <w:kern w:val="2"/>
            <w:sz w:val="24"/>
            <w:szCs w:val="24"/>
            <w14:ligatures w14:val="standardContextual"/>
          </w:rPr>
          <w:tab/>
        </w:r>
        <w:r w:rsidRPr="00EF43BA">
          <w:rPr>
            <w:rStyle w:val="Hyperlink"/>
          </w:rPr>
          <w:t>Definition of “Incident To” Services</w:t>
        </w:r>
      </w:hyperlink>
    </w:p>
    <w:p w14:paraId="1E1A4F37"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3" w:history="1">
        <w:r w:rsidRPr="00EF43BA">
          <w:rPr>
            <w:rStyle w:val="Hyperlink"/>
          </w:rPr>
          <w:t>211.210</w:t>
        </w:r>
        <w:r>
          <w:rPr>
            <w:rFonts w:asciiTheme="minorHAnsi" w:eastAsiaTheme="minorEastAsia" w:hAnsiTheme="minorHAnsi" w:cstheme="minorBidi"/>
            <w:kern w:val="2"/>
            <w:sz w:val="24"/>
            <w:szCs w:val="24"/>
            <w14:ligatures w14:val="standardContextual"/>
          </w:rPr>
          <w:tab/>
        </w:r>
        <w:r w:rsidRPr="00EF43BA">
          <w:rPr>
            <w:rStyle w:val="Hyperlink"/>
          </w:rPr>
          <w:t>Services and Supplies “Incident To” a Physician’s Professional Service</w:t>
        </w:r>
      </w:hyperlink>
    </w:p>
    <w:p w14:paraId="725DA966"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4" w:history="1">
        <w:r w:rsidRPr="00EF43BA">
          <w:rPr>
            <w:rStyle w:val="Hyperlink"/>
          </w:rPr>
          <w:t>211.220</w:t>
        </w:r>
        <w:r>
          <w:rPr>
            <w:rFonts w:asciiTheme="minorHAnsi" w:eastAsiaTheme="minorEastAsia" w:hAnsiTheme="minorHAnsi" w:cstheme="minorBidi"/>
            <w:kern w:val="2"/>
            <w:sz w:val="24"/>
            <w:szCs w:val="24"/>
            <w14:ligatures w14:val="standardContextual"/>
          </w:rPr>
          <w:tab/>
        </w:r>
        <w:r w:rsidRPr="00EF43BA">
          <w:rPr>
            <w:rStyle w:val="Hyperlink"/>
          </w:rPr>
          <w:t>Services and Supplies “Incident To” a Nurse Practitioner’s or Physician Assistant’s Service</w:t>
        </w:r>
      </w:hyperlink>
    </w:p>
    <w:p w14:paraId="0E38A5A5"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5" w:history="1">
        <w:r w:rsidRPr="00EF43BA">
          <w:rPr>
            <w:rStyle w:val="Hyperlink"/>
          </w:rPr>
          <w:t>211.300</w:t>
        </w:r>
        <w:r>
          <w:rPr>
            <w:rFonts w:asciiTheme="minorHAnsi" w:eastAsiaTheme="minorEastAsia" w:hAnsiTheme="minorHAnsi" w:cstheme="minorBidi"/>
            <w:kern w:val="2"/>
            <w:sz w:val="24"/>
            <w:szCs w:val="24"/>
            <w14:ligatures w14:val="standardContextual"/>
          </w:rPr>
          <w:tab/>
        </w:r>
        <w:r w:rsidRPr="00EF43BA">
          <w:rPr>
            <w:rStyle w:val="Hyperlink"/>
          </w:rPr>
          <w:t>Interactive Electronic (“Telemedicine”) Encounters</w:t>
        </w:r>
      </w:hyperlink>
    </w:p>
    <w:p w14:paraId="2E375A86"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6" w:history="1">
        <w:r w:rsidRPr="00EF43BA">
          <w:rPr>
            <w:rStyle w:val="Hyperlink"/>
          </w:rPr>
          <w:t>212.000</w:t>
        </w:r>
        <w:r>
          <w:rPr>
            <w:rFonts w:asciiTheme="minorHAnsi" w:eastAsiaTheme="minorEastAsia" w:hAnsiTheme="minorHAnsi" w:cstheme="minorBidi"/>
            <w:kern w:val="2"/>
            <w:sz w:val="24"/>
            <w:szCs w:val="24"/>
            <w14:ligatures w14:val="standardContextual"/>
          </w:rPr>
          <w:tab/>
        </w:r>
        <w:r w:rsidRPr="00EF43BA">
          <w:rPr>
            <w:rStyle w:val="Hyperlink"/>
          </w:rPr>
          <w:t>Rural Health Clinic Ambulatory Services</w:t>
        </w:r>
      </w:hyperlink>
    </w:p>
    <w:p w14:paraId="1C988745"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7" w:history="1">
        <w:r w:rsidRPr="00EF43BA">
          <w:rPr>
            <w:rStyle w:val="Hyperlink"/>
          </w:rPr>
          <w:t>212.100</w:t>
        </w:r>
        <w:r>
          <w:rPr>
            <w:rFonts w:asciiTheme="minorHAnsi" w:eastAsiaTheme="minorEastAsia" w:hAnsiTheme="minorHAnsi" w:cstheme="minorBidi"/>
            <w:kern w:val="2"/>
            <w:sz w:val="24"/>
            <w:szCs w:val="24"/>
            <w14:ligatures w14:val="standardContextual"/>
          </w:rPr>
          <w:tab/>
        </w:r>
        <w:r w:rsidRPr="00EF43BA">
          <w:rPr>
            <w:rStyle w:val="Hyperlink"/>
          </w:rPr>
          <w:t>Rural Health Clinic Provider Based Ambulatory Services</w:t>
        </w:r>
      </w:hyperlink>
    </w:p>
    <w:p w14:paraId="228A2B93"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8" w:history="1">
        <w:r w:rsidRPr="00EF43BA">
          <w:rPr>
            <w:rStyle w:val="Hyperlink"/>
          </w:rPr>
          <w:t>212.200</w:t>
        </w:r>
        <w:r>
          <w:rPr>
            <w:rFonts w:asciiTheme="minorHAnsi" w:eastAsiaTheme="minorEastAsia" w:hAnsiTheme="minorHAnsi" w:cstheme="minorBidi"/>
            <w:kern w:val="2"/>
            <w:sz w:val="24"/>
            <w:szCs w:val="24"/>
            <w14:ligatures w14:val="standardContextual"/>
          </w:rPr>
          <w:tab/>
        </w:r>
        <w:r w:rsidRPr="00EF43BA">
          <w:rPr>
            <w:rStyle w:val="Hyperlink"/>
          </w:rPr>
          <w:t>Independent (Free-Standing) Rural Health Clinic Ambulatory Services</w:t>
        </w:r>
      </w:hyperlink>
    </w:p>
    <w:p w14:paraId="29B66126"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79" w:history="1">
        <w:r w:rsidRPr="00EF43BA">
          <w:rPr>
            <w:rStyle w:val="Hyperlink"/>
          </w:rPr>
          <w:t>212.210</w:t>
        </w:r>
        <w:r>
          <w:rPr>
            <w:rFonts w:asciiTheme="minorHAnsi" w:eastAsiaTheme="minorEastAsia" w:hAnsiTheme="minorHAnsi" w:cstheme="minorBidi"/>
            <w:kern w:val="2"/>
            <w:sz w:val="24"/>
            <w:szCs w:val="24"/>
            <w14:ligatures w14:val="standardContextual"/>
          </w:rPr>
          <w:tab/>
        </w:r>
        <w:r w:rsidRPr="00EF43BA">
          <w:rPr>
            <w:rStyle w:val="Hyperlink"/>
          </w:rPr>
          <w:t>Rural Health Clinic (RHC) Non-Core Services</w:t>
        </w:r>
      </w:hyperlink>
    </w:p>
    <w:p w14:paraId="54B9B1DD"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0" w:history="1">
        <w:r w:rsidRPr="00EF43BA">
          <w:rPr>
            <w:rStyle w:val="Hyperlink"/>
          </w:rPr>
          <w:t>213.000</w:t>
        </w:r>
        <w:r>
          <w:rPr>
            <w:rFonts w:asciiTheme="minorHAnsi" w:eastAsiaTheme="minorEastAsia" w:hAnsiTheme="minorHAnsi" w:cstheme="minorBidi"/>
            <w:kern w:val="2"/>
            <w:sz w:val="24"/>
            <w:szCs w:val="24"/>
            <w14:ligatures w14:val="standardContextual"/>
          </w:rPr>
          <w:tab/>
        </w:r>
        <w:r w:rsidRPr="00EF43BA">
          <w:rPr>
            <w:rStyle w:val="Hyperlink"/>
          </w:rPr>
          <w:t>Staff Requirements and Responsibilities</w:t>
        </w:r>
      </w:hyperlink>
    </w:p>
    <w:p w14:paraId="72E95AED"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1" w:history="1">
        <w:r w:rsidRPr="00EF43BA">
          <w:rPr>
            <w:rStyle w:val="Hyperlink"/>
          </w:rPr>
          <w:t>214.000</w:t>
        </w:r>
        <w:r>
          <w:rPr>
            <w:rFonts w:asciiTheme="minorHAnsi" w:eastAsiaTheme="minorEastAsia" w:hAnsiTheme="minorHAnsi" w:cstheme="minorBidi"/>
            <w:kern w:val="2"/>
            <w:sz w:val="24"/>
            <w:szCs w:val="24"/>
            <w14:ligatures w14:val="standardContextual"/>
          </w:rPr>
          <w:tab/>
        </w:r>
        <w:r w:rsidRPr="00EF43BA">
          <w:rPr>
            <w:rStyle w:val="Hyperlink"/>
          </w:rPr>
          <w:t>A Patient of the RHC</w:t>
        </w:r>
      </w:hyperlink>
    </w:p>
    <w:p w14:paraId="7D5228A9"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2" w:history="1">
        <w:r w:rsidRPr="00EF43BA">
          <w:rPr>
            <w:rStyle w:val="Hyperlink"/>
          </w:rPr>
          <w:t>215.000</w:t>
        </w:r>
        <w:r>
          <w:rPr>
            <w:rFonts w:asciiTheme="minorHAnsi" w:eastAsiaTheme="minorEastAsia" w:hAnsiTheme="minorHAnsi" w:cstheme="minorBidi"/>
            <w:kern w:val="2"/>
            <w:sz w:val="24"/>
            <w:szCs w:val="24"/>
            <w14:ligatures w14:val="standardContextual"/>
          </w:rPr>
          <w:tab/>
        </w:r>
        <w:r w:rsidRPr="00EF43BA">
          <w:rPr>
            <w:rStyle w:val="Hyperlink"/>
          </w:rPr>
          <w:t>Off-Site RHC Services</w:t>
        </w:r>
      </w:hyperlink>
    </w:p>
    <w:p w14:paraId="53EED141"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3" w:history="1">
        <w:r w:rsidRPr="00EF43BA">
          <w:rPr>
            <w:rStyle w:val="Hyperlink"/>
          </w:rPr>
          <w:t>216.000</w:t>
        </w:r>
        <w:r>
          <w:rPr>
            <w:rFonts w:asciiTheme="minorHAnsi" w:eastAsiaTheme="minorEastAsia" w:hAnsiTheme="minorHAnsi" w:cstheme="minorBidi"/>
            <w:kern w:val="2"/>
            <w:sz w:val="24"/>
            <w:szCs w:val="24"/>
            <w14:ligatures w14:val="standardContextual"/>
          </w:rPr>
          <w:tab/>
        </w:r>
        <w:r w:rsidRPr="00EF43BA">
          <w:rPr>
            <w:rStyle w:val="Hyperlink"/>
          </w:rPr>
          <w:t>Limitations and/or Non-Covered Services</w:t>
        </w:r>
      </w:hyperlink>
    </w:p>
    <w:p w14:paraId="0BDEA02E"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4" w:history="1">
        <w:r w:rsidRPr="00EF43BA">
          <w:rPr>
            <w:rStyle w:val="Hyperlink"/>
          </w:rPr>
          <w:t>217.000</w:t>
        </w:r>
        <w:r>
          <w:rPr>
            <w:rFonts w:asciiTheme="minorHAnsi" w:eastAsiaTheme="minorEastAsia" w:hAnsiTheme="minorHAnsi" w:cstheme="minorBidi"/>
            <w:kern w:val="2"/>
            <w:sz w:val="24"/>
            <w:szCs w:val="24"/>
            <w14:ligatures w14:val="standardContextual"/>
          </w:rPr>
          <w:tab/>
        </w:r>
        <w:r w:rsidRPr="00EF43BA">
          <w:rPr>
            <w:rStyle w:val="Hyperlink"/>
          </w:rPr>
          <w:t>Family Planning</w:t>
        </w:r>
      </w:hyperlink>
    </w:p>
    <w:p w14:paraId="76B3B7F5"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5" w:history="1">
        <w:r w:rsidRPr="00EF43BA">
          <w:rPr>
            <w:rStyle w:val="Hyperlink"/>
          </w:rPr>
          <w:t>217.100</w:t>
        </w:r>
        <w:r>
          <w:rPr>
            <w:rFonts w:asciiTheme="minorHAnsi" w:eastAsiaTheme="minorEastAsia" w:hAnsiTheme="minorHAnsi" w:cstheme="minorBidi"/>
            <w:kern w:val="2"/>
            <w:sz w:val="24"/>
            <w:szCs w:val="24"/>
            <w14:ligatures w14:val="standardContextual"/>
          </w:rPr>
          <w:tab/>
        </w:r>
        <w:r w:rsidRPr="00EF43BA">
          <w:rPr>
            <w:rStyle w:val="Hyperlink"/>
          </w:rPr>
          <w:t>Family Planning Visits</w:t>
        </w:r>
      </w:hyperlink>
    </w:p>
    <w:p w14:paraId="67A53B7F"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6" w:history="1">
        <w:r w:rsidRPr="00EF43BA">
          <w:rPr>
            <w:rStyle w:val="Hyperlink"/>
          </w:rPr>
          <w:t>217.110</w:t>
        </w:r>
        <w:r>
          <w:rPr>
            <w:rFonts w:asciiTheme="minorHAnsi" w:eastAsiaTheme="minorEastAsia" w:hAnsiTheme="minorHAnsi" w:cstheme="minorBidi"/>
            <w:kern w:val="2"/>
            <w:sz w:val="24"/>
            <w:szCs w:val="24"/>
            <w14:ligatures w14:val="standardContextual"/>
          </w:rPr>
          <w:tab/>
        </w:r>
        <w:r w:rsidRPr="00EF43BA">
          <w:rPr>
            <w:rStyle w:val="Hyperlink"/>
          </w:rPr>
          <w:t>Basic Family Planning Visits</w:t>
        </w:r>
      </w:hyperlink>
    </w:p>
    <w:p w14:paraId="48E85CF7"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7" w:history="1">
        <w:r w:rsidRPr="00EF43BA">
          <w:rPr>
            <w:rStyle w:val="Hyperlink"/>
          </w:rPr>
          <w:t>217.120</w:t>
        </w:r>
        <w:r>
          <w:rPr>
            <w:rFonts w:asciiTheme="minorHAnsi" w:eastAsiaTheme="minorEastAsia" w:hAnsiTheme="minorHAnsi" w:cstheme="minorBidi"/>
            <w:kern w:val="2"/>
            <w:sz w:val="24"/>
            <w:szCs w:val="24"/>
            <w14:ligatures w14:val="standardContextual"/>
          </w:rPr>
          <w:tab/>
        </w:r>
        <w:r w:rsidRPr="00EF43BA">
          <w:rPr>
            <w:rStyle w:val="Hyperlink"/>
          </w:rPr>
          <w:t>Periodic Family Planning Visits</w:t>
        </w:r>
      </w:hyperlink>
    </w:p>
    <w:p w14:paraId="154343CE"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8" w:history="1">
        <w:r w:rsidRPr="00EF43BA">
          <w:rPr>
            <w:rStyle w:val="Hyperlink"/>
          </w:rPr>
          <w:t>217.130</w:t>
        </w:r>
        <w:r>
          <w:rPr>
            <w:rFonts w:asciiTheme="minorHAnsi" w:eastAsiaTheme="minorEastAsia" w:hAnsiTheme="minorHAnsi" w:cstheme="minorBidi"/>
            <w:kern w:val="2"/>
            <w:sz w:val="24"/>
            <w:szCs w:val="24"/>
            <w14:ligatures w14:val="standardContextual"/>
          </w:rPr>
          <w:tab/>
        </w:r>
        <w:r w:rsidRPr="00EF43BA">
          <w:rPr>
            <w:rStyle w:val="Hyperlink"/>
          </w:rPr>
          <w:t>Post-Sterilization Visits</w:t>
        </w:r>
      </w:hyperlink>
    </w:p>
    <w:p w14:paraId="508CE1AB"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89" w:history="1">
        <w:r w:rsidRPr="00EF43BA">
          <w:rPr>
            <w:rStyle w:val="Hyperlink"/>
          </w:rPr>
          <w:t>217.200</w:t>
        </w:r>
        <w:r>
          <w:rPr>
            <w:rFonts w:asciiTheme="minorHAnsi" w:eastAsiaTheme="minorEastAsia" w:hAnsiTheme="minorHAnsi" w:cstheme="minorBidi"/>
            <w:kern w:val="2"/>
            <w:sz w:val="24"/>
            <w:szCs w:val="24"/>
            <w14:ligatures w14:val="standardContextual"/>
          </w:rPr>
          <w:tab/>
        </w:r>
        <w:r w:rsidRPr="00EF43BA">
          <w:rPr>
            <w:rStyle w:val="Hyperlink"/>
          </w:rPr>
          <w:t>Contraception</w:t>
        </w:r>
      </w:hyperlink>
    </w:p>
    <w:p w14:paraId="47BA40ED"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0" w:history="1">
        <w:r w:rsidRPr="00EF43BA">
          <w:rPr>
            <w:rStyle w:val="Hyperlink"/>
          </w:rPr>
          <w:t>217.210</w:t>
        </w:r>
        <w:r>
          <w:rPr>
            <w:rFonts w:asciiTheme="minorHAnsi" w:eastAsiaTheme="minorEastAsia" w:hAnsiTheme="minorHAnsi" w:cstheme="minorBidi"/>
            <w:kern w:val="2"/>
            <w:sz w:val="24"/>
            <w:szCs w:val="24"/>
            <w14:ligatures w14:val="standardContextual"/>
          </w:rPr>
          <w:tab/>
        </w:r>
        <w:r w:rsidRPr="00EF43BA">
          <w:rPr>
            <w:rStyle w:val="Hyperlink"/>
          </w:rPr>
          <w:t>Prescription and Non-Prescription Contraceptives</w:t>
        </w:r>
      </w:hyperlink>
    </w:p>
    <w:p w14:paraId="4F599BD7"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1" w:history="1">
        <w:r w:rsidRPr="00EF43BA">
          <w:rPr>
            <w:rStyle w:val="Hyperlink"/>
          </w:rPr>
          <w:t>217.220</w:t>
        </w:r>
        <w:r>
          <w:rPr>
            <w:rFonts w:asciiTheme="minorHAnsi" w:eastAsiaTheme="minorEastAsia" w:hAnsiTheme="minorHAnsi" w:cstheme="minorBidi"/>
            <w:kern w:val="2"/>
            <w:sz w:val="24"/>
            <w:szCs w:val="24"/>
            <w14:ligatures w14:val="standardContextual"/>
          </w:rPr>
          <w:tab/>
        </w:r>
        <w:r w:rsidRPr="00EF43BA">
          <w:rPr>
            <w:rStyle w:val="Hyperlink"/>
          </w:rPr>
          <w:t>Other Contraceptive Methods</w:t>
        </w:r>
      </w:hyperlink>
    </w:p>
    <w:p w14:paraId="3BBC557B"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2" w:history="1">
        <w:r w:rsidRPr="00EF43BA">
          <w:rPr>
            <w:rStyle w:val="Hyperlink"/>
          </w:rPr>
          <w:t>217.230</w:t>
        </w:r>
        <w:r>
          <w:rPr>
            <w:rFonts w:asciiTheme="minorHAnsi" w:eastAsiaTheme="minorEastAsia" w:hAnsiTheme="minorHAnsi" w:cstheme="minorBidi"/>
            <w:kern w:val="2"/>
            <w:sz w:val="24"/>
            <w:szCs w:val="24"/>
            <w14:ligatures w14:val="standardContextual"/>
          </w:rPr>
          <w:tab/>
        </w:r>
        <w:r w:rsidRPr="00EF43BA">
          <w:rPr>
            <w:rStyle w:val="Hyperlink"/>
          </w:rPr>
          <w:t>Sterilization</w:t>
        </w:r>
      </w:hyperlink>
    </w:p>
    <w:p w14:paraId="4328295F"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3" w:history="1">
        <w:r w:rsidRPr="00EF43BA">
          <w:rPr>
            <w:rStyle w:val="Hyperlink"/>
          </w:rPr>
          <w:t>217.231</w:t>
        </w:r>
        <w:r>
          <w:rPr>
            <w:rFonts w:asciiTheme="minorHAnsi" w:eastAsiaTheme="minorEastAsia" w:hAnsiTheme="minorHAnsi" w:cstheme="minorBidi"/>
            <w:kern w:val="2"/>
            <w:sz w:val="24"/>
            <w:szCs w:val="24"/>
            <w14:ligatures w14:val="standardContextual"/>
          </w:rPr>
          <w:tab/>
        </w:r>
        <w:r w:rsidRPr="00EF43BA">
          <w:rPr>
            <w:rStyle w:val="Hyperlink"/>
          </w:rPr>
          <w:t>Informed Consent to Sterilization</w:t>
        </w:r>
      </w:hyperlink>
    </w:p>
    <w:p w14:paraId="76C80B9B"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4" w:history="1">
        <w:r w:rsidRPr="00EF43BA">
          <w:rPr>
            <w:rStyle w:val="Hyperlink"/>
          </w:rPr>
          <w:t>218.000</w:t>
        </w:r>
        <w:r>
          <w:rPr>
            <w:rFonts w:asciiTheme="minorHAnsi" w:eastAsiaTheme="minorEastAsia" w:hAnsiTheme="minorHAnsi" w:cstheme="minorBidi"/>
            <w:kern w:val="2"/>
            <w:sz w:val="24"/>
            <w:szCs w:val="24"/>
            <w14:ligatures w14:val="standardContextual"/>
          </w:rPr>
          <w:tab/>
        </w:r>
        <w:r w:rsidRPr="00EF43BA">
          <w:rPr>
            <w:rStyle w:val="Hyperlink"/>
          </w:rPr>
          <w:t>Benefit Limits</w:t>
        </w:r>
      </w:hyperlink>
    </w:p>
    <w:p w14:paraId="7372414D"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5" w:history="1">
        <w:r w:rsidRPr="00EF43BA">
          <w:rPr>
            <w:rStyle w:val="Hyperlink"/>
          </w:rPr>
          <w:t>218.100</w:t>
        </w:r>
        <w:r>
          <w:rPr>
            <w:rFonts w:asciiTheme="minorHAnsi" w:eastAsiaTheme="minorEastAsia" w:hAnsiTheme="minorHAnsi" w:cstheme="minorBidi"/>
            <w:kern w:val="2"/>
            <w:sz w:val="24"/>
            <w:szCs w:val="24"/>
            <w14:ligatures w14:val="standardContextual"/>
          </w:rPr>
          <w:tab/>
        </w:r>
        <w:r w:rsidRPr="00EF43BA">
          <w:rPr>
            <w:rStyle w:val="Hyperlink"/>
          </w:rPr>
          <w:t>RHC Encounter Benefit Limits</w:t>
        </w:r>
      </w:hyperlink>
    </w:p>
    <w:p w14:paraId="01401AE4"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6" w:history="1">
        <w:r w:rsidRPr="00EF43BA">
          <w:rPr>
            <w:rStyle w:val="Hyperlink"/>
          </w:rPr>
          <w:t>218.200</w:t>
        </w:r>
        <w:r>
          <w:rPr>
            <w:rFonts w:asciiTheme="minorHAnsi" w:eastAsiaTheme="minorEastAsia" w:hAnsiTheme="minorHAnsi" w:cstheme="minorBidi"/>
            <w:kern w:val="2"/>
            <w:sz w:val="24"/>
            <w:szCs w:val="24"/>
            <w14:ligatures w14:val="standardContextual"/>
          </w:rPr>
          <w:tab/>
        </w:r>
        <w:r w:rsidRPr="00EF43BA">
          <w:rPr>
            <w:rStyle w:val="Hyperlink"/>
          </w:rPr>
          <w:t>Family Planning Benefit Limits</w:t>
        </w:r>
      </w:hyperlink>
    </w:p>
    <w:p w14:paraId="1354504F"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7" w:history="1">
        <w:r w:rsidRPr="00EF43BA">
          <w:rPr>
            <w:rStyle w:val="Hyperlink"/>
          </w:rPr>
          <w:t>218.210</w:t>
        </w:r>
        <w:r>
          <w:rPr>
            <w:rFonts w:asciiTheme="minorHAnsi" w:eastAsiaTheme="minorEastAsia" w:hAnsiTheme="minorHAnsi" w:cstheme="minorBidi"/>
            <w:kern w:val="2"/>
            <w:sz w:val="24"/>
            <w:szCs w:val="24"/>
            <w14:ligatures w14:val="standardContextual"/>
          </w:rPr>
          <w:tab/>
        </w:r>
        <w:r w:rsidRPr="00EF43BA">
          <w:rPr>
            <w:rStyle w:val="Hyperlink"/>
          </w:rPr>
          <w:t>Basic Family Planning Visit</w:t>
        </w:r>
      </w:hyperlink>
    </w:p>
    <w:p w14:paraId="24999203"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8" w:history="1">
        <w:r w:rsidRPr="00EF43BA">
          <w:rPr>
            <w:rStyle w:val="Hyperlink"/>
          </w:rPr>
          <w:t>218.220</w:t>
        </w:r>
        <w:r>
          <w:rPr>
            <w:rFonts w:asciiTheme="minorHAnsi" w:eastAsiaTheme="minorEastAsia" w:hAnsiTheme="minorHAnsi" w:cstheme="minorBidi"/>
            <w:kern w:val="2"/>
            <w:sz w:val="24"/>
            <w:szCs w:val="24"/>
            <w14:ligatures w14:val="standardContextual"/>
          </w:rPr>
          <w:tab/>
        </w:r>
        <w:r w:rsidRPr="00EF43BA">
          <w:rPr>
            <w:rStyle w:val="Hyperlink"/>
          </w:rPr>
          <w:t>Periodic Family Planning Visit</w:t>
        </w:r>
      </w:hyperlink>
    </w:p>
    <w:p w14:paraId="32833B9E"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299" w:history="1">
        <w:r w:rsidRPr="00EF43BA">
          <w:rPr>
            <w:rStyle w:val="Hyperlink"/>
          </w:rPr>
          <w:t>218.230</w:t>
        </w:r>
        <w:r>
          <w:rPr>
            <w:rFonts w:asciiTheme="minorHAnsi" w:eastAsiaTheme="minorEastAsia" w:hAnsiTheme="minorHAnsi" w:cstheme="minorBidi"/>
            <w:kern w:val="2"/>
            <w:sz w:val="24"/>
            <w:szCs w:val="24"/>
            <w14:ligatures w14:val="standardContextual"/>
          </w:rPr>
          <w:tab/>
        </w:r>
        <w:r w:rsidRPr="00EF43BA">
          <w:rPr>
            <w:rStyle w:val="Hyperlink"/>
          </w:rPr>
          <w:t>Reserved</w:t>
        </w:r>
      </w:hyperlink>
    </w:p>
    <w:p w14:paraId="6F92F945"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0" w:history="1">
        <w:r w:rsidRPr="00EF43BA">
          <w:rPr>
            <w:rStyle w:val="Hyperlink"/>
          </w:rPr>
          <w:t>218.240</w:t>
        </w:r>
        <w:r>
          <w:rPr>
            <w:rFonts w:asciiTheme="minorHAnsi" w:eastAsiaTheme="minorEastAsia" w:hAnsiTheme="minorHAnsi" w:cstheme="minorBidi"/>
            <w:kern w:val="2"/>
            <w:sz w:val="24"/>
            <w:szCs w:val="24"/>
            <w14:ligatures w14:val="standardContextual"/>
          </w:rPr>
          <w:tab/>
        </w:r>
        <w:r w:rsidRPr="00EF43BA">
          <w:rPr>
            <w:rStyle w:val="Hyperlink"/>
          </w:rPr>
          <w:t>Contraception</w:t>
        </w:r>
      </w:hyperlink>
    </w:p>
    <w:p w14:paraId="7471BE97"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1" w:history="1">
        <w:r w:rsidRPr="00EF43BA">
          <w:rPr>
            <w:rStyle w:val="Hyperlink"/>
          </w:rPr>
          <w:t>218.241</w:t>
        </w:r>
        <w:r>
          <w:rPr>
            <w:rFonts w:asciiTheme="minorHAnsi" w:eastAsiaTheme="minorEastAsia" w:hAnsiTheme="minorHAnsi" w:cstheme="minorBidi"/>
            <w:kern w:val="2"/>
            <w:sz w:val="24"/>
            <w:szCs w:val="24"/>
            <w14:ligatures w14:val="standardContextual"/>
          </w:rPr>
          <w:tab/>
        </w:r>
        <w:r w:rsidRPr="00EF43BA">
          <w:rPr>
            <w:rStyle w:val="Hyperlink"/>
          </w:rPr>
          <w:t>Prescription and Non-Prescription Contraceptives</w:t>
        </w:r>
      </w:hyperlink>
    </w:p>
    <w:p w14:paraId="4AA9AC74"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2" w:history="1">
        <w:r w:rsidRPr="00EF43BA">
          <w:rPr>
            <w:rStyle w:val="Hyperlink"/>
          </w:rPr>
          <w:t>218.300</w:t>
        </w:r>
        <w:r>
          <w:rPr>
            <w:rFonts w:asciiTheme="minorHAnsi" w:eastAsiaTheme="minorEastAsia" w:hAnsiTheme="minorHAnsi" w:cstheme="minorBidi"/>
            <w:kern w:val="2"/>
            <w:sz w:val="24"/>
            <w:szCs w:val="24"/>
            <w14:ligatures w14:val="standardContextual"/>
          </w:rPr>
          <w:tab/>
        </w:r>
        <w:r w:rsidRPr="00EF43BA">
          <w:rPr>
            <w:rStyle w:val="Hyperlink"/>
          </w:rPr>
          <w:t>Extension of Benefits</w:t>
        </w:r>
      </w:hyperlink>
    </w:p>
    <w:p w14:paraId="6A49B2E2"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3" w:history="1">
        <w:r w:rsidRPr="00EF43BA">
          <w:rPr>
            <w:rStyle w:val="Hyperlink"/>
          </w:rPr>
          <w:t>218.310</w:t>
        </w:r>
        <w:r>
          <w:rPr>
            <w:rFonts w:asciiTheme="minorHAnsi" w:eastAsiaTheme="minorEastAsia" w:hAnsiTheme="minorHAnsi" w:cstheme="minorBidi"/>
            <w:kern w:val="2"/>
            <w:sz w:val="24"/>
            <w:szCs w:val="24"/>
            <w14:ligatures w14:val="standardContextual"/>
          </w:rPr>
          <w:tab/>
        </w:r>
        <w:r w:rsidRPr="00EF43BA">
          <w:rPr>
            <w:rStyle w:val="Hyperlink"/>
          </w:rPr>
          <w:t>Benefit Extension Requests</w:t>
        </w:r>
      </w:hyperlink>
    </w:p>
    <w:p w14:paraId="286072A7"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4" w:history="1">
        <w:r w:rsidRPr="00EF43BA">
          <w:rPr>
            <w:rStyle w:val="Hyperlink"/>
          </w:rPr>
          <w:t>218.311</w:t>
        </w:r>
        <w:r>
          <w:rPr>
            <w:rFonts w:asciiTheme="minorHAnsi" w:eastAsiaTheme="minorEastAsia" w:hAnsiTheme="minorHAnsi" w:cstheme="minorBidi"/>
            <w:kern w:val="2"/>
            <w:sz w:val="24"/>
            <w:szCs w:val="24"/>
            <w14:ligatures w14:val="standardContextual"/>
          </w:rPr>
          <w:tab/>
        </w:r>
        <w:r w:rsidRPr="00EF43BA">
          <w:rPr>
            <w:rStyle w:val="Hyperlink"/>
          </w:rPr>
          <w:t>Request for Extension of Benefits for Clinical, Outpatient, Diagnostic Laboratory, and Radiology/Other Services, Form DMS-671</w:t>
        </w:r>
      </w:hyperlink>
    </w:p>
    <w:p w14:paraId="171B2F63"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5" w:history="1">
        <w:r w:rsidRPr="00EF43BA">
          <w:rPr>
            <w:rStyle w:val="Hyperlink"/>
          </w:rPr>
          <w:t>218.312</w:t>
        </w:r>
        <w:r>
          <w:rPr>
            <w:rFonts w:asciiTheme="minorHAnsi" w:eastAsiaTheme="minorEastAsia" w:hAnsiTheme="minorHAnsi" w:cstheme="minorBidi"/>
            <w:kern w:val="2"/>
            <w:sz w:val="24"/>
            <w:szCs w:val="24"/>
            <w14:ligatures w14:val="standardContextual"/>
          </w:rPr>
          <w:tab/>
        </w:r>
        <w:r w:rsidRPr="00EF43BA">
          <w:rPr>
            <w:rStyle w:val="Hyperlink"/>
          </w:rPr>
          <w:t>Documentation Requirements</w:t>
        </w:r>
      </w:hyperlink>
    </w:p>
    <w:p w14:paraId="08F59DB8"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6" w:history="1">
        <w:r w:rsidRPr="00EF43BA">
          <w:rPr>
            <w:rStyle w:val="Hyperlink"/>
          </w:rPr>
          <w:t>218.313</w:t>
        </w:r>
        <w:r>
          <w:rPr>
            <w:rFonts w:asciiTheme="minorHAnsi" w:eastAsiaTheme="minorEastAsia" w:hAnsiTheme="minorHAnsi" w:cstheme="minorBidi"/>
            <w:kern w:val="2"/>
            <w:sz w:val="24"/>
            <w:szCs w:val="24"/>
            <w14:ligatures w14:val="standardContextual"/>
          </w:rPr>
          <w:tab/>
        </w:r>
        <w:r w:rsidRPr="00EF43BA">
          <w:rPr>
            <w:rStyle w:val="Hyperlink"/>
          </w:rPr>
          <w:t>Provider Notification of Benefit Extension Determinations</w:t>
        </w:r>
      </w:hyperlink>
    </w:p>
    <w:p w14:paraId="51B04A86"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7" w:history="1">
        <w:r w:rsidRPr="00EF43BA">
          <w:rPr>
            <w:rStyle w:val="Hyperlink"/>
          </w:rPr>
          <w:t>218.314</w:t>
        </w:r>
        <w:r>
          <w:rPr>
            <w:rFonts w:asciiTheme="minorHAnsi" w:eastAsiaTheme="minorEastAsia" w:hAnsiTheme="minorHAnsi" w:cstheme="minorBidi"/>
            <w:kern w:val="2"/>
            <w:sz w:val="24"/>
            <w:szCs w:val="24"/>
            <w14:ligatures w14:val="standardContextual"/>
          </w:rPr>
          <w:tab/>
        </w:r>
        <w:r w:rsidRPr="00EF43BA">
          <w:rPr>
            <w:rStyle w:val="Hyperlink"/>
          </w:rPr>
          <w:t>Administrative Reconsideration and Appeals</w:t>
        </w:r>
      </w:hyperlink>
    </w:p>
    <w:p w14:paraId="7327D6BC"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8" w:history="1">
        <w:r w:rsidRPr="00EF43BA">
          <w:rPr>
            <w:rStyle w:val="Hyperlink"/>
          </w:rPr>
          <w:t>218.320</w:t>
        </w:r>
        <w:r>
          <w:rPr>
            <w:rFonts w:asciiTheme="minorHAnsi" w:eastAsiaTheme="minorEastAsia" w:hAnsiTheme="minorHAnsi" w:cstheme="minorBidi"/>
            <w:kern w:val="2"/>
            <w:sz w:val="24"/>
            <w:szCs w:val="24"/>
            <w14:ligatures w14:val="standardContextual"/>
          </w:rPr>
          <w:tab/>
        </w:r>
        <w:r w:rsidRPr="00EF43BA">
          <w:rPr>
            <w:rStyle w:val="Hyperlink"/>
          </w:rPr>
          <w:t>Reserved</w:t>
        </w:r>
      </w:hyperlink>
    </w:p>
    <w:p w14:paraId="5A65E541"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09" w:history="1">
        <w:r w:rsidRPr="00EF43BA">
          <w:rPr>
            <w:rStyle w:val="Hyperlink"/>
          </w:rPr>
          <w:t>218.400</w:t>
        </w:r>
        <w:r>
          <w:rPr>
            <w:rFonts w:asciiTheme="minorHAnsi" w:eastAsiaTheme="minorEastAsia" w:hAnsiTheme="minorHAnsi" w:cstheme="minorBidi"/>
            <w:kern w:val="2"/>
            <w:sz w:val="24"/>
            <w:szCs w:val="24"/>
            <w14:ligatures w14:val="standardContextual"/>
          </w:rPr>
          <w:tab/>
        </w:r>
        <w:r w:rsidRPr="00EF43BA">
          <w:rPr>
            <w:rStyle w:val="Hyperlink"/>
          </w:rPr>
          <w:t>Benefit Limits for Other Ambulatory Services Encounters</w:t>
        </w:r>
      </w:hyperlink>
    </w:p>
    <w:p w14:paraId="1218CB4D" w14:textId="77777777" w:rsidR="00055EF3" w:rsidRDefault="00055EF3">
      <w:pPr>
        <w:pStyle w:val="TOC1"/>
        <w:rPr>
          <w:rFonts w:asciiTheme="minorHAnsi" w:eastAsiaTheme="minorEastAsia" w:hAnsiTheme="minorHAnsi" w:cstheme="minorBidi"/>
          <w:b w:val="0"/>
          <w:caps w:val="0"/>
          <w:color w:val="auto"/>
          <w:kern w:val="2"/>
          <w:sz w:val="24"/>
          <w:szCs w:val="24"/>
          <w14:ligatures w14:val="standardContextual"/>
        </w:rPr>
      </w:pPr>
      <w:hyperlink w:anchor="_Toc202161310" w:history="1">
        <w:r w:rsidRPr="00EF43BA">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EF43BA">
          <w:rPr>
            <w:rStyle w:val="Hyperlink"/>
          </w:rPr>
          <w:t>PRIOR AUTHORIZATION</w:t>
        </w:r>
      </w:hyperlink>
    </w:p>
    <w:p w14:paraId="5C3C16E6" w14:textId="77777777" w:rsidR="00055EF3" w:rsidRDefault="00055EF3">
      <w:pPr>
        <w:pStyle w:val="TOC1"/>
        <w:rPr>
          <w:rFonts w:asciiTheme="minorHAnsi" w:eastAsiaTheme="minorEastAsia" w:hAnsiTheme="minorHAnsi" w:cstheme="minorBidi"/>
          <w:b w:val="0"/>
          <w:caps w:val="0"/>
          <w:color w:val="auto"/>
          <w:kern w:val="2"/>
          <w:sz w:val="24"/>
          <w:szCs w:val="24"/>
          <w14:ligatures w14:val="standardContextual"/>
        </w:rPr>
      </w:pPr>
      <w:hyperlink w:anchor="_Toc202161311" w:history="1">
        <w:r w:rsidRPr="00EF43BA">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EF43BA">
          <w:rPr>
            <w:rStyle w:val="Hyperlink"/>
          </w:rPr>
          <w:t>REIMBURSEMENT</w:t>
        </w:r>
      </w:hyperlink>
    </w:p>
    <w:p w14:paraId="08474BCD"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12" w:history="1">
        <w:r w:rsidRPr="00EF43BA">
          <w:rPr>
            <w:rStyle w:val="Hyperlink"/>
          </w:rPr>
          <w:t>240.100</w:t>
        </w:r>
        <w:r>
          <w:rPr>
            <w:rFonts w:asciiTheme="minorHAnsi" w:eastAsiaTheme="minorEastAsia" w:hAnsiTheme="minorHAnsi" w:cstheme="minorBidi"/>
            <w:kern w:val="2"/>
            <w:sz w:val="24"/>
            <w:szCs w:val="24"/>
            <w14:ligatures w14:val="standardContextual"/>
          </w:rPr>
          <w:tab/>
        </w:r>
        <w:r w:rsidRPr="00EF43BA">
          <w:rPr>
            <w:rStyle w:val="Hyperlink"/>
          </w:rPr>
          <w:t>Reimbursement Methodologies for Dates of Service Before January 1, 2001</w:t>
        </w:r>
      </w:hyperlink>
    </w:p>
    <w:p w14:paraId="3233AD92"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13" w:history="1">
        <w:r w:rsidRPr="00EF43BA">
          <w:rPr>
            <w:rStyle w:val="Hyperlink"/>
          </w:rPr>
          <w:t>240.110</w:t>
        </w:r>
        <w:r>
          <w:rPr>
            <w:rFonts w:asciiTheme="minorHAnsi" w:eastAsiaTheme="minorEastAsia" w:hAnsiTheme="minorHAnsi" w:cstheme="minorBidi"/>
            <w:kern w:val="2"/>
            <w:sz w:val="24"/>
            <w:szCs w:val="24"/>
            <w14:ligatures w14:val="standardContextual"/>
          </w:rPr>
          <w:tab/>
        </w:r>
        <w:r w:rsidRPr="00EF43BA">
          <w:rPr>
            <w:rStyle w:val="Hyperlink"/>
          </w:rPr>
          <w:t>Methods of Reimbursement</w:t>
        </w:r>
        <w:r w:rsidRPr="00EF43BA">
          <w:rPr>
            <w:rStyle w:val="Hyperlink"/>
          </w:rPr>
          <w:noBreakHyphen/>
          <w:t>Provider Based RHCs, for Dates of Service Before January 1, 2001</w:t>
        </w:r>
      </w:hyperlink>
    </w:p>
    <w:p w14:paraId="0396996D"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14" w:history="1">
        <w:r w:rsidRPr="00EF43BA">
          <w:rPr>
            <w:rStyle w:val="Hyperlink"/>
          </w:rPr>
          <w:t>240.120</w:t>
        </w:r>
        <w:r>
          <w:rPr>
            <w:rFonts w:asciiTheme="minorHAnsi" w:eastAsiaTheme="minorEastAsia" w:hAnsiTheme="minorHAnsi" w:cstheme="minorBidi"/>
            <w:kern w:val="2"/>
            <w:sz w:val="24"/>
            <w:szCs w:val="24"/>
            <w14:ligatures w14:val="standardContextual"/>
          </w:rPr>
          <w:tab/>
        </w:r>
        <w:r w:rsidRPr="00EF43BA">
          <w:rPr>
            <w:rStyle w:val="Hyperlink"/>
          </w:rPr>
          <w:t>Methods of Reimbursement</w:t>
        </w:r>
        <w:r w:rsidRPr="00EF43BA">
          <w:rPr>
            <w:rStyle w:val="Hyperlink"/>
          </w:rPr>
          <w:noBreakHyphen/>
          <w:t>Independent RHCs, for Dates of Service Before January 1, 2001</w:t>
        </w:r>
      </w:hyperlink>
    </w:p>
    <w:p w14:paraId="4388A6D7"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15" w:history="1">
        <w:r w:rsidRPr="00EF43BA">
          <w:rPr>
            <w:rStyle w:val="Hyperlink"/>
          </w:rPr>
          <w:t>241.000</w:t>
        </w:r>
        <w:r>
          <w:rPr>
            <w:rFonts w:asciiTheme="minorHAnsi" w:eastAsiaTheme="minorEastAsia" w:hAnsiTheme="minorHAnsi" w:cstheme="minorBidi"/>
            <w:kern w:val="2"/>
            <w:sz w:val="24"/>
            <w:szCs w:val="24"/>
            <w14:ligatures w14:val="standardContextual"/>
          </w:rPr>
          <w:tab/>
        </w:r>
        <w:r w:rsidRPr="00EF43BA">
          <w:rPr>
            <w:rStyle w:val="Hyperlink"/>
          </w:rPr>
          <w:t>Reimbursement Methodology for Dates of Service On and After January 1, 2001</w:t>
        </w:r>
      </w:hyperlink>
    </w:p>
    <w:p w14:paraId="6C756171"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16" w:history="1">
        <w:r w:rsidRPr="00EF43BA">
          <w:rPr>
            <w:rStyle w:val="Hyperlink"/>
          </w:rPr>
          <w:t>242.000</w:t>
        </w:r>
        <w:r>
          <w:rPr>
            <w:rFonts w:asciiTheme="minorHAnsi" w:eastAsiaTheme="minorEastAsia" w:hAnsiTheme="minorHAnsi" w:cstheme="minorBidi"/>
            <w:kern w:val="2"/>
            <w:sz w:val="24"/>
            <w:szCs w:val="24"/>
            <w14:ligatures w14:val="standardContextual"/>
          </w:rPr>
          <w:tab/>
        </w:r>
        <w:r w:rsidRPr="00EF43BA">
          <w:rPr>
            <w:rStyle w:val="Hyperlink"/>
          </w:rPr>
          <w:t>Submitting Cost Reports</w:t>
        </w:r>
      </w:hyperlink>
    </w:p>
    <w:p w14:paraId="6E2815FF"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17" w:history="1">
        <w:r w:rsidRPr="00EF43BA">
          <w:rPr>
            <w:rStyle w:val="Hyperlink"/>
          </w:rPr>
          <w:t>242.010</w:t>
        </w:r>
        <w:r>
          <w:rPr>
            <w:rFonts w:asciiTheme="minorHAnsi" w:eastAsiaTheme="minorEastAsia" w:hAnsiTheme="minorHAnsi" w:cstheme="minorBidi"/>
            <w:kern w:val="2"/>
            <w:sz w:val="24"/>
            <w:szCs w:val="24"/>
            <w14:ligatures w14:val="standardContextual"/>
          </w:rPr>
          <w:tab/>
        </w:r>
        <w:r w:rsidRPr="00EF43BA">
          <w:rPr>
            <w:rStyle w:val="Hyperlink"/>
          </w:rPr>
          <w:t>Fee Schedule</w:t>
        </w:r>
      </w:hyperlink>
    </w:p>
    <w:p w14:paraId="12E0D1D9"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18" w:history="1">
        <w:r w:rsidRPr="00EF43BA">
          <w:rPr>
            <w:rStyle w:val="Hyperlink"/>
          </w:rPr>
          <w:t>243.000</w:t>
        </w:r>
        <w:r>
          <w:rPr>
            <w:rFonts w:asciiTheme="minorHAnsi" w:eastAsiaTheme="minorEastAsia" w:hAnsiTheme="minorHAnsi" w:cstheme="minorBidi"/>
            <w:kern w:val="2"/>
            <w:sz w:val="24"/>
            <w:szCs w:val="24"/>
            <w14:ligatures w14:val="standardContextual"/>
          </w:rPr>
          <w:tab/>
        </w:r>
        <w:r w:rsidRPr="00EF43BA">
          <w:rPr>
            <w:rStyle w:val="Hyperlink"/>
          </w:rPr>
          <w:t>Rate Appeal and/or Cost Settlement Appeal Process</w:t>
        </w:r>
      </w:hyperlink>
    </w:p>
    <w:p w14:paraId="55DF2F33" w14:textId="77777777" w:rsidR="00055EF3" w:rsidRDefault="00055EF3">
      <w:pPr>
        <w:pStyle w:val="TOC1"/>
        <w:rPr>
          <w:rFonts w:asciiTheme="minorHAnsi" w:eastAsiaTheme="minorEastAsia" w:hAnsiTheme="minorHAnsi" w:cstheme="minorBidi"/>
          <w:b w:val="0"/>
          <w:caps w:val="0"/>
          <w:color w:val="auto"/>
          <w:kern w:val="2"/>
          <w:sz w:val="24"/>
          <w:szCs w:val="24"/>
          <w14:ligatures w14:val="standardContextual"/>
        </w:rPr>
      </w:pPr>
      <w:hyperlink w:anchor="_Toc202161319" w:history="1">
        <w:r w:rsidRPr="00EF43BA">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EF43BA">
          <w:rPr>
            <w:rStyle w:val="Hyperlink"/>
          </w:rPr>
          <w:t>BILLING PROCEDURES</w:t>
        </w:r>
      </w:hyperlink>
    </w:p>
    <w:p w14:paraId="6E22884C"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0" w:history="1">
        <w:r w:rsidRPr="00EF43BA">
          <w:rPr>
            <w:rStyle w:val="Hyperlink"/>
          </w:rPr>
          <w:t>251.000</w:t>
        </w:r>
        <w:r>
          <w:rPr>
            <w:rFonts w:asciiTheme="minorHAnsi" w:eastAsiaTheme="minorEastAsia" w:hAnsiTheme="minorHAnsi" w:cstheme="minorBidi"/>
            <w:kern w:val="2"/>
            <w:sz w:val="24"/>
            <w:szCs w:val="24"/>
            <w14:ligatures w14:val="standardContextual"/>
          </w:rPr>
          <w:tab/>
        </w:r>
        <w:r w:rsidRPr="00EF43BA">
          <w:rPr>
            <w:rStyle w:val="Hyperlink"/>
          </w:rPr>
          <w:t>Introduction to Billing</w:t>
        </w:r>
      </w:hyperlink>
    </w:p>
    <w:p w14:paraId="3DD3C478"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1" w:history="1">
        <w:r w:rsidRPr="00EF43BA">
          <w:rPr>
            <w:rStyle w:val="Hyperlink"/>
          </w:rPr>
          <w:t>252.000</w:t>
        </w:r>
        <w:r>
          <w:rPr>
            <w:rFonts w:asciiTheme="minorHAnsi" w:eastAsiaTheme="minorEastAsia" w:hAnsiTheme="minorHAnsi" w:cstheme="minorBidi"/>
            <w:kern w:val="2"/>
            <w:sz w:val="24"/>
            <w:szCs w:val="24"/>
            <w14:ligatures w14:val="standardContextual"/>
          </w:rPr>
          <w:tab/>
        </w:r>
        <w:r w:rsidRPr="00EF43BA">
          <w:rPr>
            <w:rStyle w:val="Hyperlink"/>
          </w:rPr>
          <w:t>CMS-1450 (UB-04) Billing Procedures</w:t>
        </w:r>
      </w:hyperlink>
    </w:p>
    <w:p w14:paraId="002508FD"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2" w:history="1">
        <w:r w:rsidRPr="00EF43BA">
          <w:rPr>
            <w:rStyle w:val="Hyperlink"/>
          </w:rPr>
          <w:t>252.100</w:t>
        </w:r>
        <w:r>
          <w:rPr>
            <w:rFonts w:asciiTheme="minorHAnsi" w:eastAsiaTheme="minorEastAsia" w:hAnsiTheme="minorHAnsi" w:cstheme="minorBidi"/>
            <w:kern w:val="2"/>
            <w:sz w:val="24"/>
            <w:szCs w:val="24"/>
            <w14:ligatures w14:val="standardContextual"/>
          </w:rPr>
          <w:tab/>
        </w:r>
        <w:r w:rsidRPr="00EF43BA">
          <w:rPr>
            <w:rStyle w:val="Hyperlink"/>
          </w:rPr>
          <w:t>Revenue Codes</w:t>
        </w:r>
      </w:hyperlink>
    </w:p>
    <w:p w14:paraId="27D679C6"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3" w:history="1">
        <w:r w:rsidRPr="00EF43BA">
          <w:rPr>
            <w:rStyle w:val="Hyperlink"/>
          </w:rPr>
          <w:t>252.101</w:t>
        </w:r>
        <w:r>
          <w:rPr>
            <w:rFonts w:asciiTheme="minorHAnsi" w:eastAsiaTheme="minorEastAsia" w:hAnsiTheme="minorHAnsi" w:cstheme="minorBidi"/>
            <w:kern w:val="2"/>
            <w:sz w:val="24"/>
            <w:szCs w:val="24"/>
            <w14:ligatures w14:val="standardContextual"/>
          </w:rPr>
          <w:tab/>
        </w:r>
        <w:r w:rsidRPr="00EF43BA">
          <w:rPr>
            <w:rStyle w:val="Hyperlink"/>
          </w:rPr>
          <w:t>Billing Instructions for Family Planning Visits</w:t>
        </w:r>
      </w:hyperlink>
    </w:p>
    <w:p w14:paraId="6A0A6CAE"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4" w:history="1">
        <w:r w:rsidRPr="00EF43BA">
          <w:rPr>
            <w:rStyle w:val="Hyperlink"/>
          </w:rPr>
          <w:t>252.102</w:t>
        </w:r>
        <w:r>
          <w:rPr>
            <w:rFonts w:asciiTheme="minorHAnsi" w:eastAsiaTheme="minorEastAsia" w:hAnsiTheme="minorHAnsi" w:cstheme="minorBidi"/>
            <w:kern w:val="2"/>
            <w:sz w:val="24"/>
            <w:szCs w:val="24"/>
            <w14:ligatures w14:val="standardContextual"/>
          </w:rPr>
          <w:tab/>
        </w:r>
        <w:r w:rsidRPr="00EF43BA">
          <w:rPr>
            <w:rStyle w:val="Hyperlink"/>
          </w:rPr>
          <w:t>Billing Instructions for EPSDT and ARKids First-B Medical Screenings</w:t>
        </w:r>
      </w:hyperlink>
    </w:p>
    <w:p w14:paraId="2CF84FF0"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5" w:history="1">
        <w:r w:rsidRPr="00EF43BA">
          <w:rPr>
            <w:rStyle w:val="Hyperlink"/>
          </w:rPr>
          <w:t>252.103</w:t>
        </w:r>
        <w:r>
          <w:rPr>
            <w:rFonts w:asciiTheme="minorHAnsi" w:eastAsiaTheme="minorEastAsia" w:hAnsiTheme="minorHAnsi" w:cstheme="minorBidi"/>
            <w:kern w:val="2"/>
            <w:sz w:val="24"/>
            <w:szCs w:val="24"/>
            <w14:ligatures w14:val="standardContextual"/>
          </w:rPr>
          <w:tab/>
        </w:r>
        <w:r w:rsidRPr="00EF43BA">
          <w:rPr>
            <w:rStyle w:val="Hyperlink"/>
          </w:rPr>
          <w:t>Billing of Multi-Use and Single-Use Vials</w:t>
        </w:r>
      </w:hyperlink>
    </w:p>
    <w:p w14:paraId="4D1F8646"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6" w:history="1">
        <w:r w:rsidRPr="00EF43BA">
          <w:rPr>
            <w:rStyle w:val="Hyperlink"/>
          </w:rPr>
          <w:t>252.110</w:t>
        </w:r>
        <w:r>
          <w:rPr>
            <w:rFonts w:asciiTheme="minorHAnsi" w:eastAsiaTheme="minorEastAsia" w:hAnsiTheme="minorHAnsi" w:cstheme="minorBidi"/>
            <w:kern w:val="2"/>
            <w:sz w:val="24"/>
            <w:szCs w:val="24"/>
            <w14:ligatures w14:val="standardContextual"/>
          </w:rPr>
          <w:tab/>
        </w:r>
        <w:r w:rsidRPr="00EF43BA">
          <w:rPr>
            <w:rStyle w:val="Hyperlink"/>
          </w:rPr>
          <w:t>Non-Payable Diagnosis Codes</w:t>
        </w:r>
      </w:hyperlink>
    </w:p>
    <w:p w14:paraId="4D6F0E56"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7" w:history="1">
        <w:r w:rsidRPr="00EF43BA">
          <w:rPr>
            <w:rStyle w:val="Hyperlink"/>
          </w:rPr>
          <w:t>252.120</w:t>
        </w:r>
        <w:r>
          <w:rPr>
            <w:rFonts w:asciiTheme="minorHAnsi" w:eastAsiaTheme="minorEastAsia" w:hAnsiTheme="minorHAnsi" w:cstheme="minorBidi"/>
            <w:kern w:val="2"/>
            <w:sz w:val="24"/>
            <w:szCs w:val="24"/>
            <w14:ligatures w14:val="standardContextual"/>
          </w:rPr>
          <w:tab/>
        </w:r>
        <w:r w:rsidRPr="00EF43BA">
          <w:rPr>
            <w:rStyle w:val="Hyperlink"/>
          </w:rPr>
          <w:t>Diagnosis Codes not Covered for Beneficiaries under 21</w:t>
        </w:r>
      </w:hyperlink>
    </w:p>
    <w:p w14:paraId="3885CA17"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8" w:history="1">
        <w:r w:rsidRPr="00EF43BA">
          <w:rPr>
            <w:rStyle w:val="Hyperlink"/>
          </w:rPr>
          <w:t>252.200</w:t>
        </w:r>
        <w:r>
          <w:rPr>
            <w:rFonts w:asciiTheme="minorHAnsi" w:eastAsiaTheme="minorEastAsia" w:hAnsiTheme="minorHAnsi" w:cstheme="minorBidi"/>
            <w:kern w:val="2"/>
            <w:sz w:val="24"/>
            <w:szCs w:val="24"/>
            <w14:ligatures w14:val="standardContextual"/>
          </w:rPr>
          <w:tab/>
        </w:r>
        <w:r w:rsidRPr="00EF43BA">
          <w:rPr>
            <w:rStyle w:val="Hyperlink"/>
          </w:rPr>
          <w:t>Place of Service and Type of Service Codes</w:t>
        </w:r>
      </w:hyperlink>
    </w:p>
    <w:p w14:paraId="7FA6ADD1"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29" w:history="1">
        <w:r w:rsidRPr="00EF43BA">
          <w:rPr>
            <w:rStyle w:val="Hyperlink"/>
          </w:rPr>
          <w:t>252.300</w:t>
        </w:r>
        <w:r>
          <w:rPr>
            <w:rFonts w:asciiTheme="minorHAnsi" w:eastAsiaTheme="minorEastAsia" w:hAnsiTheme="minorHAnsi" w:cstheme="minorBidi"/>
            <w:kern w:val="2"/>
            <w:sz w:val="24"/>
            <w:szCs w:val="24"/>
            <w14:ligatures w14:val="standardContextual"/>
          </w:rPr>
          <w:tab/>
        </w:r>
        <w:r w:rsidRPr="00EF43BA">
          <w:rPr>
            <w:rStyle w:val="Hyperlink"/>
          </w:rPr>
          <w:t>Billing Instructions—Paper Claims</w:t>
        </w:r>
      </w:hyperlink>
    </w:p>
    <w:p w14:paraId="3867267C"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30" w:history="1">
        <w:r w:rsidRPr="00EF43BA">
          <w:rPr>
            <w:rStyle w:val="Hyperlink"/>
          </w:rPr>
          <w:t>252.310</w:t>
        </w:r>
        <w:r>
          <w:rPr>
            <w:rFonts w:asciiTheme="minorHAnsi" w:eastAsiaTheme="minorEastAsia" w:hAnsiTheme="minorHAnsi" w:cstheme="minorBidi"/>
            <w:kern w:val="2"/>
            <w:sz w:val="24"/>
            <w:szCs w:val="24"/>
            <w14:ligatures w14:val="standardContextual"/>
          </w:rPr>
          <w:tab/>
        </w:r>
        <w:r w:rsidRPr="00EF43BA">
          <w:rPr>
            <w:rStyle w:val="Hyperlink"/>
          </w:rPr>
          <w:t>Completion of CMS-1450 (UB-04) Claim Form</w:t>
        </w:r>
      </w:hyperlink>
    </w:p>
    <w:p w14:paraId="683C2AC0"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31" w:history="1">
        <w:r w:rsidRPr="00EF43BA">
          <w:rPr>
            <w:rStyle w:val="Hyperlink"/>
          </w:rPr>
          <w:t>252.400</w:t>
        </w:r>
        <w:r>
          <w:rPr>
            <w:rFonts w:asciiTheme="minorHAnsi" w:eastAsiaTheme="minorEastAsia" w:hAnsiTheme="minorHAnsi" w:cstheme="minorBidi"/>
            <w:kern w:val="2"/>
            <w:sz w:val="24"/>
            <w:szCs w:val="24"/>
            <w14:ligatures w14:val="standardContextual"/>
          </w:rPr>
          <w:tab/>
        </w:r>
        <w:r w:rsidRPr="00EF43BA">
          <w:rPr>
            <w:rStyle w:val="Hyperlink"/>
          </w:rPr>
          <w:t>Special Billing Procedures</w:t>
        </w:r>
      </w:hyperlink>
    </w:p>
    <w:p w14:paraId="6741016E"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32" w:history="1">
        <w:r w:rsidRPr="00EF43BA">
          <w:rPr>
            <w:rStyle w:val="Hyperlink"/>
          </w:rPr>
          <w:t>252.401</w:t>
        </w:r>
        <w:r>
          <w:rPr>
            <w:rFonts w:asciiTheme="minorHAnsi" w:eastAsiaTheme="minorEastAsia" w:hAnsiTheme="minorHAnsi" w:cstheme="minorBidi"/>
            <w:kern w:val="2"/>
            <w:sz w:val="24"/>
            <w:szCs w:val="24"/>
            <w14:ligatures w14:val="standardContextual"/>
          </w:rPr>
          <w:tab/>
        </w:r>
        <w:r w:rsidRPr="00EF43BA">
          <w:rPr>
            <w:rStyle w:val="Hyperlink"/>
          </w:rPr>
          <w:t>Upper Respiratory Infection – Acute Pharyngitis</w:t>
        </w:r>
      </w:hyperlink>
    </w:p>
    <w:p w14:paraId="43E0D890" w14:textId="77777777" w:rsidR="00055EF3" w:rsidRDefault="00055EF3">
      <w:pPr>
        <w:pStyle w:val="TOC2"/>
        <w:rPr>
          <w:rFonts w:asciiTheme="minorHAnsi" w:eastAsiaTheme="minorEastAsia" w:hAnsiTheme="minorHAnsi" w:cstheme="minorBidi"/>
          <w:kern w:val="2"/>
          <w:sz w:val="24"/>
          <w:szCs w:val="24"/>
          <w14:ligatures w14:val="standardContextual"/>
        </w:rPr>
      </w:pPr>
      <w:hyperlink w:anchor="_Toc202161333" w:history="1">
        <w:r w:rsidRPr="00EF43BA">
          <w:rPr>
            <w:rStyle w:val="Hyperlink"/>
          </w:rPr>
          <w:t>252.402</w:t>
        </w:r>
        <w:r>
          <w:rPr>
            <w:rFonts w:asciiTheme="minorHAnsi" w:eastAsiaTheme="minorEastAsia" w:hAnsiTheme="minorHAnsi" w:cstheme="minorBidi"/>
            <w:kern w:val="2"/>
            <w:sz w:val="24"/>
            <w:szCs w:val="24"/>
            <w14:ligatures w14:val="standardContextual"/>
          </w:rPr>
          <w:tab/>
        </w:r>
        <w:r w:rsidRPr="00EF43BA">
          <w:rPr>
            <w:rStyle w:val="Hyperlink"/>
          </w:rPr>
          <w:t>Medication Assisted Treatment</w:t>
        </w:r>
      </w:hyperlink>
    </w:p>
    <w:p w14:paraId="24013BB0" w14:textId="23E0F2F7" w:rsidR="004B4B07" w:rsidRPr="00055EF3" w:rsidRDefault="004B4B07" w:rsidP="00CF358E">
      <w:pPr>
        <w:pStyle w:val="ctablespace"/>
      </w:pPr>
      <w:r w:rsidRPr="00055EF3">
        <w:fldChar w:fldCharType="end"/>
      </w:r>
    </w:p>
    <w:tbl>
      <w:tblPr>
        <w:tblW w:w="0" w:type="auto"/>
        <w:tblLayout w:type="fixed"/>
        <w:tblLook w:val="0000" w:firstRow="0" w:lastRow="0" w:firstColumn="0" w:lastColumn="0" w:noHBand="0" w:noVBand="0"/>
      </w:tblPr>
      <w:tblGrid>
        <w:gridCol w:w="8122"/>
        <w:gridCol w:w="1238"/>
      </w:tblGrid>
      <w:tr w:rsidR="004B4B07" w:rsidRPr="00055EF3" w14:paraId="150CBFBB" w14:textId="77777777" w:rsidTr="0036213D">
        <w:trPr>
          <w:cantSplit/>
        </w:trPr>
        <w:tc>
          <w:tcPr>
            <w:tcW w:w="8122" w:type="dxa"/>
            <w:shd w:val="clear" w:color="auto" w:fill="1D73D6"/>
          </w:tcPr>
          <w:p w14:paraId="5E5B8569" w14:textId="77777777" w:rsidR="004B4B07" w:rsidRPr="00055EF3" w:rsidRDefault="004B4B07">
            <w:pPr>
              <w:pStyle w:val="chead1"/>
            </w:pPr>
            <w:bookmarkStart w:id="2" w:name="_Toc20534673"/>
            <w:bookmarkStart w:id="3" w:name="_Toc20534709"/>
            <w:bookmarkStart w:id="4" w:name="_Toc20537986"/>
            <w:bookmarkStart w:id="5" w:name="_Toc20534446"/>
            <w:bookmarkStart w:id="6" w:name="_Toc24252726"/>
            <w:bookmarkStart w:id="7" w:name="_Toc24443503"/>
            <w:bookmarkStart w:id="8" w:name="_Toc50444341"/>
            <w:bookmarkStart w:id="9" w:name="_Toc202161259"/>
            <w:bookmarkEnd w:id="0"/>
            <w:bookmarkEnd w:id="1"/>
            <w:r w:rsidRPr="00055EF3">
              <w:t>200.000</w:t>
            </w:r>
            <w:r w:rsidRPr="00055EF3">
              <w:tab/>
            </w:r>
            <w:bookmarkEnd w:id="2"/>
            <w:bookmarkEnd w:id="3"/>
            <w:bookmarkEnd w:id="4"/>
            <w:bookmarkEnd w:id="5"/>
            <w:bookmarkEnd w:id="6"/>
            <w:bookmarkEnd w:id="7"/>
            <w:r w:rsidRPr="00055EF3">
              <w:t>RURAL HEALTH CLINIC GENERAL INFORMATION</w:t>
            </w:r>
            <w:bookmarkEnd w:id="8"/>
            <w:bookmarkEnd w:id="9"/>
          </w:p>
        </w:tc>
        <w:tc>
          <w:tcPr>
            <w:tcW w:w="1238" w:type="dxa"/>
            <w:shd w:val="clear" w:color="auto" w:fill="1D73D6"/>
          </w:tcPr>
          <w:p w14:paraId="7819E901" w14:textId="77777777" w:rsidR="004B4B07" w:rsidRPr="00055EF3" w:rsidRDefault="004B4B07" w:rsidP="00CF358E">
            <w:pPr>
              <w:pStyle w:val="cDate1"/>
            </w:pPr>
          </w:p>
        </w:tc>
      </w:tr>
      <w:tr w:rsidR="00F91979" w:rsidRPr="00055EF3" w14:paraId="38266749" w14:textId="77777777" w:rsidTr="003621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25241FDC" w14:textId="77777777" w:rsidR="00F91979" w:rsidRPr="00055EF3" w:rsidRDefault="00F91979" w:rsidP="005160BC">
            <w:pPr>
              <w:pStyle w:val="chead2"/>
            </w:pPr>
            <w:bookmarkStart w:id="10" w:name="_Toc20537987"/>
            <w:bookmarkStart w:id="11" w:name="_Toc20534448"/>
            <w:bookmarkStart w:id="12" w:name="_Toc24252727"/>
            <w:bookmarkStart w:id="13" w:name="_Toc24443504"/>
            <w:bookmarkStart w:id="14" w:name="_Toc50444342"/>
            <w:bookmarkStart w:id="15" w:name="_Toc256683922"/>
            <w:bookmarkStart w:id="16" w:name="_Toc202161260"/>
            <w:r w:rsidRPr="00055EF3">
              <w:t>201.000</w:t>
            </w:r>
            <w:r w:rsidRPr="00055EF3">
              <w:tab/>
            </w:r>
            <w:bookmarkEnd w:id="10"/>
            <w:bookmarkEnd w:id="11"/>
            <w:bookmarkEnd w:id="12"/>
            <w:bookmarkEnd w:id="13"/>
            <w:smartTag w:uri="urn:schemas-microsoft-com:office:smarttags" w:element="City">
              <w:smartTag w:uri="urn:schemas-microsoft-com:office:smarttags" w:element="State">
                <w:r w:rsidRPr="00055EF3">
                  <w:t>Arkansas</w:t>
                </w:r>
              </w:smartTag>
            </w:smartTag>
            <w:r w:rsidRPr="00055EF3">
              <w:t xml:space="preserve"> Medicaid Participation Requirements for Rural Health Clinic (RHC) Providers</w:t>
            </w:r>
            <w:bookmarkEnd w:id="14"/>
            <w:bookmarkEnd w:id="15"/>
            <w:bookmarkEnd w:id="16"/>
          </w:p>
        </w:tc>
        <w:tc>
          <w:tcPr>
            <w:tcW w:w="1238" w:type="dxa"/>
            <w:tcBorders>
              <w:top w:val="nil"/>
              <w:left w:val="single" w:sz="6" w:space="0" w:color="FFFFFF"/>
              <w:bottom w:val="single" w:sz="6" w:space="0" w:color="FFFFFF"/>
              <w:right w:val="single" w:sz="6" w:space="0" w:color="FFFFFF"/>
            </w:tcBorders>
          </w:tcPr>
          <w:p w14:paraId="75E6F3DD" w14:textId="77777777" w:rsidR="00F91979" w:rsidRPr="00055EF3" w:rsidRDefault="00F91979" w:rsidP="005160BC">
            <w:pPr>
              <w:pStyle w:val="cDate2"/>
            </w:pPr>
            <w:r w:rsidRPr="00055EF3">
              <w:t>10-15-09</w:t>
            </w:r>
          </w:p>
        </w:tc>
      </w:tr>
    </w:tbl>
    <w:p w14:paraId="34553B0E" w14:textId="77777777" w:rsidR="00F91979" w:rsidRPr="00055EF3" w:rsidRDefault="00F91979" w:rsidP="00F91979">
      <w:pPr>
        <w:pStyle w:val="ctext"/>
      </w:pPr>
      <w:r w:rsidRPr="00055EF3">
        <w:t>Rural Health Clinic services providers must meet the Provider Participation and enrollment requirements contained within Section 140.000 of this manual as well as the following criteria to be eligible to participate in the Arkansas Medicaid Program:</w:t>
      </w:r>
    </w:p>
    <w:p w14:paraId="44C75244" w14:textId="77777777" w:rsidR="0068340C" w:rsidRPr="00055EF3" w:rsidRDefault="00F91979" w:rsidP="00F91979">
      <w:pPr>
        <w:pStyle w:val="ctext"/>
      </w:pPr>
      <w:proofErr w:type="gramStart"/>
      <w:r w:rsidRPr="00055EF3">
        <w:t>Providers must be certified by the Centers for Medicare and Medicaid Services</w:t>
      </w:r>
      <w:proofErr w:type="gramEnd"/>
      <w:r w:rsidRPr="00055EF3">
        <w:t xml:space="preserve"> as a Rural Health Clinic and participate in the Title XVIII (Medicare) Program.  A copy of the current Medicare Certification must accompany the provider application packet and Medicaid contract.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8340C" w:rsidRPr="00055EF3" w14:paraId="139CD2DB" w14:textId="77777777" w:rsidTr="0005679B">
        <w:trPr>
          <w:cantSplit/>
        </w:trPr>
        <w:tc>
          <w:tcPr>
            <w:tcW w:w="8122" w:type="dxa"/>
            <w:tcBorders>
              <w:top w:val="single" w:sz="6" w:space="0" w:color="FFFFFF"/>
              <w:left w:val="single" w:sz="6" w:space="0" w:color="FFFFFF"/>
              <w:bottom w:val="single" w:sz="6" w:space="0" w:color="FFFFFF"/>
              <w:right w:val="single" w:sz="6" w:space="0" w:color="FFFFFF"/>
            </w:tcBorders>
          </w:tcPr>
          <w:p w14:paraId="2DABCDCD" w14:textId="77777777" w:rsidR="0068340C" w:rsidRPr="00055EF3" w:rsidRDefault="0068340C" w:rsidP="0005679B">
            <w:pPr>
              <w:pStyle w:val="chead2"/>
              <w:spacing w:afterLines="60" w:after="144"/>
            </w:pPr>
            <w:bookmarkStart w:id="17" w:name="_Toc267398509"/>
            <w:bookmarkStart w:id="18" w:name="_Toc202161261"/>
            <w:r w:rsidRPr="00055EF3">
              <w:t>201.001</w:t>
            </w:r>
            <w:r w:rsidRPr="00055EF3">
              <w:tab/>
            </w:r>
            <w:bookmarkEnd w:id="17"/>
            <w:r w:rsidRPr="00055EF3">
              <w:t>Electronic Signatures</w:t>
            </w:r>
            <w:bookmarkEnd w:id="18"/>
          </w:p>
        </w:tc>
        <w:tc>
          <w:tcPr>
            <w:tcW w:w="1238" w:type="dxa"/>
            <w:tcBorders>
              <w:top w:val="single" w:sz="6" w:space="0" w:color="FFFFFF"/>
              <w:left w:val="single" w:sz="6" w:space="0" w:color="FFFFFF"/>
              <w:bottom w:val="single" w:sz="6" w:space="0" w:color="FFFFFF"/>
              <w:right w:val="single" w:sz="6" w:space="0" w:color="FFFFFF"/>
            </w:tcBorders>
          </w:tcPr>
          <w:p w14:paraId="3302F5CF" w14:textId="77777777" w:rsidR="0068340C" w:rsidRPr="00055EF3" w:rsidRDefault="0068340C" w:rsidP="0005679B">
            <w:pPr>
              <w:pStyle w:val="cDate2"/>
              <w:spacing w:afterLines="60" w:after="144"/>
            </w:pPr>
            <w:r w:rsidRPr="00055EF3">
              <w:t>10-8-10</w:t>
            </w:r>
          </w:p>
        </w:tc>
      </w:tr>
    </w:tbl>
    <w:p w14:paraId="0251C812" w14:textId="77777777" w:rsidR="0068340C" w:rsidRPr="00055EF3" w:rsidRDefault="0068340C" w:rsidP="0068340C">
      <w:pPr>
        <w:pStyle w:val="ctext"/>
        <w:rPr>
          <w:rFonts w:eastAsia="Calibri"/>
          <w:szCs w:val="21"/>
        </w:rPr>
      </w:pPr>
      <w:r w:rsidRPr="00055EF3">
        <w:t xml:space="preserve">Medicaid will accept electronic signatures provided the electronic signatures comply with </w:t>
      </w:r>
      <w:r w:rsidR="009D771B" w:rsidRPr="00055EF3">
        <w:t>Arkansas Code § 25-31-103 et seq</w:t>
      </w:r>
      <w:r w:rsidRPr="00055EF3">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293742E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67509F9" w14:textId="77777777" w:rsidR="004B4B07" w:rsidRPr="00055EF3" w:rsidRDefault="004B4B07" w:rsidP="00CF358E">
            <w:pPr>
              <w:pStyle w:val="chead2"/>
            </w:pPr>
            <w:bookmarkStart w:id="19" w:name="_Toc50444343"/>
            <w:bookmarkStart w:id="20" w:name="_Toc202161262"/>
            <w:r w:rsidRPr="00055EF3">
              <w:t>201.100</w:t>
            </w:r>
            <w:r w:rsidRPr="00055EF3">
              <w:tab/>
              <w:t>Providers in Arkansas and Bordering States</w:t>
            </w:r>
            <w:bookmarkEnd w:id="19"/>
            <w:bookmarkEnd w:id="20"/>
          </w:p>
        </w:tc>
        <w:tc>
          <w:tcPr>
            <w:tcW w:w="1238" w:type="dxa"/>
            <w:tcBorders>
              <w:top w:val="single" w:sz="6" w:space="0" w:color="FFFFFF"/>
              <w:left w:val="single" w:sz="6" w:space="0" w:color="FFFFFF"/>
              <w:bottom w:val="single" w:sz="6" w:space="0" w:color="FFFFFF"/>
              <w:right w:val="single" w:sz="6" w:space="0" w:color="FFFFFF"/>
            </w:tcBorders>
          </w:tcPr>
          <w:p w14:paraId="230C481D" w14:textId="77777777" w:rsidR="004B4B07" w:rsidRPr="00055EF3" w:rsidRDefault="004B4B07" w:rsidP="00CF358E">
            <w:pPr>
              <w:pStyle w:val="cDate2"/>
            </w:pPr>
            <w:smartTag w:uri="urn:schemas-microsoft-com:office:smarttags" w:element="date">
              <w:smartTagPr>
                <w:attr w:name="Year" w:val="2003"/>
                <w:attr w:name="Day" w:val="13"/>
                <w:attr w:name="Month" w:val="10"/>
              </w:smartTagPr>
              <w:r w:rsidRPr="00055EF3">
                <w:t>10-13-03</w:t>
              </w:r>
            </w:smartTag>
          </w:p>
        </w:tc>
      </w:tr>
    </w:tbl>
    <w:p w14:paraId="480F2F07" w14:textId="77777777" w:rsidR="004B4B07" w:rsidRPr="00055EF3" w:rsidRDefault="004B4B07" w:rsidP="00CF358E">
      <w:pPr>
        <w:pStyle w:val="ctext"/>
      </w:pPr>
      <w:r w:rsidRPr="00055EF3">
        <w:t xml:space="preserve">Providers in Arkansas and the six bordering states (Louisiana, Mississippi, Missouri, Oklahoma, </w:t>
      </w:r>
      <w:proofErr w:type="gramStart"/>
      <w:r w:rsidRPr="00055EF3">
        <w:t>Tennessee</w:t>
      </w:r>
      <w:proofErr w:type="gramEnd"/>
      <w:r w:rsidRPr="00055EF3">
        <w:t xml:space="preserve"> and Texas) may be enrolled as routine services providers if they meet all Arkansas Medicaid participation requirements outlined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6D3A649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98BEA7A" w14:textId="77777777" w:rsidR="004B4B07" w:rsidRPr="00055EF3" w:rsidRDefault="004B4B07" w:rsidP="00CF358E">
            <w:pPr>
              <w:pStyle w:val="chead2"/>
            </w:pPr>
            <w:bookmarkStart w:id="21" w:name="_Toc50444344"/>
            <w:bookmarkStart w:id="22" w:name="_Toc202161263"/>
            <w:r w:rsidRPr="00055EF3">
              <w:t>201.110</w:t>
            </w:r>
            <w:r w:rsidRPr="00055EF3">
              <w:tab/>
              <w:t>Routine Services Providers</w:t>
            </w:r>
            <w:bookmarkEnd w:id="21"/>
            <w:bookmarkEnd w:id="22"/>
          </w:p>
        </w:tc>
        <w:tc>
          <w:tcPr>
            <w:tcW w:w="1238" w:type="dxa"/>
            <w:tcBorders>
              <w:top w:val="single" w:sz="6" w:space="0" w:color="FFFFFF"/>
              <w:left w:val="single" w:sz="6" w:space="0" w:color="FFFFFF"/>
              <w:bottom w:val="single" w:sz="6" w:space="0" w:color="FFFFFF"/>
              <w:right w:val="single" w:sz="6" w:space="0" w:color="FFFFFF"/>
            </w:tcBorders>
          </w:tcPr>
          <w:p w14:paraId="57AEF002" w14:textId="77777777" w:rsidR="004B4B07" w:rsidRPr="00055EF3" w:rsidRDefault="004B4B07" w:rsidP="00CF358E">
            <w:pPr>
              <w:pStyle w:val="cDate2"/>
            </w:pPr>
            <w:smartTag w:uri="urn:schemas-microsoft-com:office:smarttags" w:element="date">
              <w:smartTagPr>
                <w:attr w:name="Year" w:val="2004"/>
                <w:attr w:name="Day" w:val="1"/>
                <w:attr w:name="Month" w:val="1"/>
              </w:smartTagPr>
              <w:r w:rsidRPr="00055EF3">
                <w:t>1-1-04</w:t>
              </w:r>
            </w:smartTag>
          </w:p>
        </w:tc>
      </w:tr>
    </w:tbl>
    <w:p w14:paraId="74315229" w14:textId="77777777" w:rsidR="004B4B07" w:rsidRPr="00055EF3" w:rsidRDefault="00CF358E" w:rsidP="00CF358E">
      <w:pPr>
        <w:pStyle w:val="CLETTERED"/>
      </w:pPr>
      <w:r w:rsidRPr="00055EF3">
        <w:lastRenderedPageBreak/>
        <w:t>A.</w:t>
      </w:r>
      <w:r w:rsidRPr="00055EF3">
        <w:tab/>
      </w:r>
      <w:r w:rsidR="004B4B07" w:rsidRPr="00055EF3">
        <w:t>Routine services providers may be enrolled in the program as providers of routine services.</w:t>
      </w:r>
    </w:p>
    <w:p w14:paraId="2329EB5A" w14:textId="77777777" w:rsidR="004B4B07" w:rsidRPr="00055EF3" w:rsidRDefault="00CF358E" w:rsidP="00CF358E">
      <w:pPr>
        <w:pStyle w:val="CLETTERED"/>
      </w:pPr>
      <w:r w:rsidRPr="00055EF3">
        <w:t>B.</w:t>
      </w:r>
      <w:r w:rsidRPr="00055EF3">
        <w:tab/>
      </w:r>
      <w:r w:rsidR="004B4B07" w:rsidRPr="00055EF3">
        <w:t xml:space="preserve">Claims must be filed according to the specifications in this manual.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2A7A37" w:rsidRPr="00055EF3" w14:paraId="4FC42ED7" w14:textId="77777777" w:rsidTr="004B13D5">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A36AA4C" w14:textId="77777777" w:rsidR="002A7A37" w:rsidRPr="00055EF3" w:rsidRDefault="002A7A37" w:rsidP="004B13D5">
            <w:pPr>
              <w:pStyle w:val="chead2"/>
            </w:pPr>
            <w:bookmarkStart w:id="23" w:name="_Toc50444345"/>
            <w:bookmarkStart w:id="24" w:name="_Toc202161264"/>
            <w:r w:rsidRPr="00055EF3">
              <w:t>201.200</w:t>
            </w:r>
            <w:r w:rsidRPr="00055EF3">
              <w:tab/>
              <w:t>Providers in Non-Bordering States</w:t>
            </w:r>
            <w:bookmarkEnd w:id="23"/>
            <w:bookmarkEnd w:id="24"/>
          </w:p>
        </w:tc>
        <w:tc>
          <w:tcPr>
            <w:tcW w:w="1238" w:type="dxa"/>
            <w:tcBorders>
              <w:top w:val="single" w:sz="6" w:space="0" w:color="FFFFFF"/>
              <w:left w:val="single" w:sz="6" w:space="0" w:color="FFFFFF"/>
              <w:bottom w:val="single" w:sz="6" w:space="0" w:color="FFFFFF"/>
              <w:right w:val="single" w:sz="6" w:space="0" w:color="FFFFFF"/>
            </w:tcBorders>
            <w:hideMark/>
          </w:tcPr>
          <w:p w14:paraId="3E2FEDD7" w14:textId="77777777" w:rsidR="002A7A37" w:rsidRPr="00055EF3" w:rsidRDefault="002A7A37" w:rsidP="004B13D5">
            <w:pPr>
              <w:pStyle w:val="cDate2"/>
            </w:pPr>
            <w:r w:rsidRPr="00055EF3">
              <w:t>3-1-11</w:t>
            </w:r>
          </w:p>
        </w:tc>
      </w:tr>
    </w:tbl>
    <w:p w14:paraId="3445D0DD" w14:textId="77777777" w:rsidR="002A7A37" w:rsidRPr="00055EF3" w:rsidRDefault="002A7A37" w:rsidP="002A7A37">
      <w:pPr>
        <w:pStyle w:val="ctext"/>
      </w:pPr>
      <w:r w:rsidRPr="00055EF3">
        <w:t>Providers in non-bordering states may enroll only as limited services providers.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22"/>
        <w:gridCol w:w="1238"/>
      </w:tblGrid>
      <w:tr w:rsidR="001228FF" w:rsidRPr="00055EF3" w14:paraId="0CAE7B76" w14:textId="77777777" w:rsidTr="00E97A6B">
        <w:trPr>
          <w:cantSplit/>
        </w:trPr>
        <w:tc>
          <w:tcPr>
            <w:tcW w:w="8122" w:type="dxa"/>
            <w:tcBorders>
              <w:top w:val="single" w:sz="6" w:space="0" w:color="FFFFFF"/>
              <w:left w:val="single" w:sz="6" w:space="0" w:color="FFFFFF"/>
              <w:bottom w:val="single" w:sz="6" w:space="0" w:color="FFFFFF"/>
              <w:right w:val="single" w:sz="6" w:space="0" w:color="FFFFFF"/>
            </w:tcBorders>
            <w:hideMark/>
          </w:tcPr>
          <w:p w14:paraId="756A7131" w14:textId="77777777" w:rsidR="001228FF" w:rsidRPr="00055EF3" w:rsidRDefault="001228FF" w:rsidP="001228FF">
            <w:pPr>
              <w:pStyle w:val="chead2"/>
            </w:pPr>
            <w:bookmarkStart w:id="25" w:name="_Toc50444346"/>
            <w:bookmarkStart w:id="26" w:name="_Toc202161265"/>
            <w:r w:rsidRPr="00055EF3">
              <w:t>201.210</w:t>
            </w:r>
            <w:r w:rsidRPr="00055EF3">
              <w:tab/>
              <w:t>Limited Services Providers</w:t>
            </w:r>
            <w:bookmarkEnd w:id="25"/>
            <w:bookmarkEnd w:id="26"/>
          </w:p>
        </w:tc>
        <w:tc>
          <w:tcPr>
            <w:tcW w:w="1238" w:type="dxa"/>
            <w:tcBorders>
              <w:top w:val="single" w:sz="6" w:space="0" w:color="FFFFFF"/>
              <w:left w:val="single" w:sz="6" w:space="0" w:color="FFFFFF"/>
              <w:bottom w:val="single" w:sz="6" w:space="0" w:color="FFFFFF"/>
              <w:right w:val="single" w:sz="6" w:space="0" w:color="FFFFFF"/>
            </w:tcBorders>
            <w:hideMark/>
          </w:tcPr>
          <w:p w14:paraId="0F856CE0" w14:textId="77777777" w:rsidR="001228FF" w:rsidRPr="00055EF3" w:rsidRDefault="001228FF" w:rsidP="001228FF">
            <w:pPr>
              <w:pStyle w:val="cDate2"/>
            </w:pPr>
            <w:r w:rsidRPr="00055EF3">
              <w:t>3-1-11</w:t>
            </w:r>
          </w:p>
        </w:tc>
      </w:tr>
    </w:tbl>
    <w:p w14:paraId="1CC3062E" w14:textId="77777777" w:rsidR="001228FF" w:rsidRPr="00055EF3" w:rsidRDefault="001228FF" w:rsidP="00E97A6B">
      <w:pPr>
        <w:pStyle w:val="CLETTERED"/>
      </w:pPr>
      <w:r w:rsidRPr="00055EF3">
        <w:t>A.</w:t>
      </w:r>
      <w:r w:rsidRPr="00055EF3">
        <w:tab/>
        <w:t>Limited services providers may enroll in</w:t>
      </w:r>
      <w:r w:rsidRPr="00055EF3">
        <w:rPr>
          <w:rStyle w:val="CommentReference"/>
          <w:rFonts w:eastAsia="Times New Roman"/>
        </w:rPr>
        <w:t xml:space="preserve"> </w:t>
      </w:r>
      <w:r w:rsidRPr="00055EF3">
        <w:t>the Arkansas Medicaid program to provide prior authorized or emergency services only.</w:t>
      </w:r>
    </w:p>
    <w:p w14:paraId="00D0E1EA" w14:textId="77777777" w:rsidR="001228FF" w:rsidRPr="00055EF3" w:rsidRDefault="001228FF" w:rsidP="00E97A6B">
      <w:pPr>
        <w:pStyle w:val="CLETTERED"/>
      </w:pPr>
      <w:r w:rsidRPr="00055EF3">
        <w:tab/>
        <w:t>Emergency services are defined as inpatient or outpatient hospital services that a prudent layperson with an average knowledge of health and medicine would reasonably believe are necessary to prevent death or serious impairment of health and which, because of the danger to life or health, require use of the most accessible hospital available equipped to furnish those services.</w:t>
      </w:r>
      <w:r w:rsidRPr="00055EF3">
        <w:br/>
        <w:t xml:space="preserve">Source: 42 </w:t>
      </w:r>
      <w:smartTag w:uri="urn:schemas-microsoft-com:office:smarttags" w:element="place">
        <w:smartTag w:uri="urn:schemas-microsoft-com:office:smarttags" w:element="country-region">
          <w:r w:rsidRPr="00055EF3">
            <w:t>U.S.</w:t>
          </w:r>
        </w:smartTag>
      </w:smartTag>
      <w:r w:rsidRPr="00055EF3">
        <w:t xml:space="preserve"> Code of Federal Regulations §422.2 and §424.101.</w:t>
      </w:r>
    </w:p>
    <w:p w14:paraId="68778142" w14:textId="2E4AAEC0" w:rsidR="001228FF" w:rsidRPr="00055EF3" w:rsidRDefault="001228FF" w:rsidP="00E97A6B">
      <w:pPr>
        <w:pStyle w:val="CLETTERED"/>
      </w:pPr>
      <w:r w:rsidRPr="00055EF3">
        <w:tab/>
        <w:t xml:space="preserve">Prior authorized services are those that are medically necessary and not available in </w:t>
      </w:r>
      <w:smartTag w:uri="urn:schemas-microsoft-com:office:smarttags" w:element="place">
        <w:smartTag w:uri="urn:schemas-microsoft-com:office:smarttags" w:element="State">
          <w:r w:rsidRPr="00055EF3">
            <w:t>Arkansas</w:t>
          </w:r>
        </w:smartTag>
      </w:smartTag>
      <w:r w:rsidRPr="00055EF3">
        <w:t xml:space="preserve">.  Each request for these services must be made in writing, forwarded to the Utilization Review </w:t>
      </w:r>
      <w:proofErr w:type="gramStart"/>
      <w:r w:rsidRPr="00055EF3">
        <w:t>Section</w:t>
      </w:r>
      <w:proofErr w:type="gramEnd"/>
      <w:r w:rsidRPr="00055EF3">
        <w:t xml:space="preserve"> and approved before the service is provided.  See Section 230.000 of this manual for instructions for obtaining prior authorization.  To enroll, a non-bordering state provider must download an Arkansas Medicaid application and contract from the Arkansas Medicaid website and submit the application, contract and claim to Arkansas Medicaid Provider Enrollment.  A provider number will be assigned upon approval of the provider application and Medicaid contract.  </w:t>
      </w:r>
      <w:hyperlink r:id="rId11" w:history="1">
        <w:r w:rsidRPr="00055EF3">
          <w:rPr>
            <w:rStyle w:val="Hyperlink"/>
          </w:rPr>
          <w:t>View or print the Utilization Review Section contact information.</w:t>
        </w:r>
      </w:hyperlink>
      <w:r w:rsidRPr="00055EF3">
        <w:t xml:space="preserve">  </w:t>
      </w:r>
      <w:hyperlink r:id="rId12" w:history="1">
        <w:r w:rsidRPr="00055EF3">
          <w:rPr>
            <w:rStyle w:val="Hyperlink"/>
          </w:rPr>
          <w:t>View or print the provider enrollment and contract package (Application Packet).</w:t>
        </w:r>
      </w:hyperlink>
      <w:r w:rsidRPr="00055EF3">
        <w:t xml:space="preserve">  </w:t>
      </w:r>
      <w:hyperlink r:id="rId13" w:history="1">
        <w:r w:rsidRPr="00055EF3">
          <w:rPr>
            <w:rStyle w:val="Hyperlink"/>
          </w:rPr>
          <w:t>View or print Medicaid Provider Enrollment Unit contact information.</w:t>
        </w:r>
      </w:hyperlink>
    </w:p>
    <w:p w14:paraId="4BA6A41C" w14:textId="404C815F" w:rsidR="001228FF" w:rsidRPr="00055EF3" w:rsidRDefault="001228FF" w:rsidP="001228FF">
      <w:pPr>
        <w:pStyle w:val="CLETTERED"/>
      </w:pPr>
      <w:r w:rsidRPr="00055EF3">
        <w:t>B.</w:t>
      </w:r>
      <w:r w:rsidRPr="00055EF3">
        <w:tab/>
        <w:t xml:space="preserve">Limited services provider claims will be manually reviewed prior to processing to ensure that only emergency or prior authorized services are approved for payment.  These claims should be mailed to the Division of Medical Services, Program Communications Unit.  </w:t>
      </w:r>
      <w:hyperlink r:id="rId14" w:history="1">
        <w:r w:rsidRPr="00055EF3">
          <w:rPr>
            <w:rStyle w:val="Hyperlink"/>
          </w:rPr>
          <w:t>View or print the Arkansas Division of Medical Services, Program Communications Unit contact information.</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83AB3" w:rsidRPr="00055EF3" w14:paraId="60B0AC18" w14:textId="77777777" w:rsidTr="00E0563F">
        <w:trPr>
          <w:cantSplit/>
        </w:trPr>
        <w:tc>
          <w:tcPr>
            <w:tcW w:w="8122" w:type="dxa"/>
            <w:tcBorders>
              <w:top w:val="single" w:sz="6" w:space="0" w:color="FFFFFF"/>
              <w:left w:val="single" w:sz="6" w:space="0" w:color="FFFFFF"/>
              <w:bottom w:val="single" w:sz="6" w:space="0" w:color="FFFFFF"/>
              <w:right w:val="single" w:sz="6" w:space="0" w:color="FFFFFF"/>
            </w:tcBorders>
          </w:tcPr>
          <w:p w14:paraId="52F29106" w14:textId="77777777" w:rsidR="00C83AB3" w:rsidRPr="00055EF3" w:rsidRDefault="00C83AB3" w:rsidP="00E0563F">
            <w:pPr>
              <w:pStyle w:val="chead2"/>
            </w:pPr>
            <w:bookmarkStart w:id="27" w:name="_Toc50444347"/>
            <w:bookmarkStart w:id="28" w:name="_Toc202161266"/>
            <w:r w:rsidRPr="00055EF3">
              <w:t>202.000</w:t>
            </w:r>
            <w:r w:rsidRPr="00055EF3">
              <w:tab/>
              <w:t>Medical Records</w:t>
            </w:r>
            <w:bookmarkEnd w:id="27"/>
            <w:bookmarkEnd w:id="28"/>
          </w:p>
        </w:tc>
        <w:tc>
          <w:tcPr>
            <w:tcW w:w="1238" w:type="dxa"/>
            <w:tcBorders>
              <w:top w:val="single" w:sz="6" w:space="0" w:color="FFFFFF"/>
              <w:left w:val="single" w:sz="6" w:space="0" w:color="FFFFFF"/>
              <w:bottom w:val="single" w:sz="6" w:space="0" w:color="FFFFFF"/>
              <w:right w:val="single" w:sz="6" w:space="0" w:color="FFFFFF"/>
            </w:tcBorders>
          </w:tcPr>
          <w:p w14:paraId="3EB27EA1" w14:textId="77777777" w:rsidR="00C83AB3" w:rsidRPr="00055EF3" w:rsidRDefault="00C83AB3" w:rsidP="00E0563F">
            <w:pPr>
              <w:pStyle w:val="cDate2"/>
            </w:pPr>
            <w:r w:rsidRPr="00055EF3">
              <w:t>10-15-09</w:t>
            </w:r>
          </w:p>
        </w:tc>
      </w:tr>
    </w:tbl>
    <w:p w14:paraId="74C70B1A" w14:textId="77777777" w:rsidR="00C83AB3" w:rsidRPr="00055EF3" w:rsidRDefault="00C83AB3" w:rsidP="00C83AB3">
      <w:pPr>
        <w:pStyle w:val="ctext"/>
        <w:rPr>
          <w:rFonts w:eastAsia="MS Mincho"/>
        </w:rPr>
      </w:pPr>
      <w:r w:rsidRPr="00055EF3">
        <w:t xml:space="preserve">Documentation, record keeping and Medicaid participation requirements are detailed within Section 140.000, Provider Participation, of this manual.  Additionally, </w:t>
      </w:r>
      <w:r w:rsidRPr="00055EF3">
        <w:rPr>
          <w:rFonts w:eastAsia="MS Mincho"/>
        </w:rPr>
        <w:t xml:space="preserve">RHC’s are required to keep the following records: </w:t>
      </w:r>
    </w:p>
    <w:p w14:paraId="1301E45A" w14:textId="77777777" w:rsidR="00C83AB3" w:rsidRPr="00055EF3" w:rsidRDefault="00C83AB3" w:rsidP="00C83AB3">
      <w:pPr>
        <w:pStyle w:val="cnumbered"/>
      </w:pPr>
      <w:r w:rsidRPr="00055EF3">
        <w:t>1.</w:t>
      </w:r>
      <w:r w:rsidRPr="00055EF3">
        <w:tab/>
        <w:t>Specific services provided</w:t>
      </w:r>
    </w:p>
    <w:p w14:paraId="4AA20692" w14:textId="77777777" w:rsidR="00C83AB3" w:rsidRPr="00055EF3" w:rsidRDefault="00C83AB3" w:rsidP="00C83AB3">
      <w:pPr>
        <w:pStyle w:val="cnumbered"/>
      </w:pPr>
      <w:r w:rsidRPr="00055EF3">
        <w:t>2.</w:t>
      </w:r>
      <w:r w:rsidRPr="00055EF3">
        <w:tab/>
        <w:t>The date and the actual time of the services</w:t>
      </w:r>
    </w:p>
    <w:p w14:paraId="44E2D985" w14:textId="77777777" w:rsidR="00C83AB3" w:rsidRPr="00055EF3" w:rsidRDefault="00C83AB3" w:rsidP="00C83AB3">
      <w:pPr>
        <w:pStyle w:val="cnumbered"/>
      </w:pPr>
      <w:r w:rsidRPr="00055EF3">
        <w:t>3.</w:t>
      </w:r>
      <w:r w:rsidRPr="00055EF3">
        <w:tab/>
        <w:t>Who provided each service</w:t>
      </w:r>
    </w:p>
    <w:p w14:paraId="4DBF8BEC" w14:textId="77777777" w:rsidR="00C83AB3" w:rsidRPr="00055EF3" w:rsidRDefault="00C83AB3" w:rsidP="00C83AB3">
      <w:pPr>
        <w:pStyle w:val="cnumbered"/>
      </w:pPr>
      <w:r w:rsidRPr="00055EF3">
        <w:t>4.</w:t>
      </w:r>
      <w:r w:rsidRPr="00055EF3">
        <w:tab/>
        <w:t>Chief complaint on each visit</w:t>
      </w:r>
    </w:p>
    <w:p w14:paraId="4867B6F3" w14:textId="77777777" w:rsidR="00C83AB3" w:rsidRPr="00055EF3" w:rsidRDefault="00C83AB3" w:rsidP="00C83AB3">
      <w:pPr>
        <w:pStyle w:val="cnumbered"/>
      </w:pPr>
      <w:r w:rsidRPr="00055EF3">
        <w:t>5.</w:t>
      </w:r>
      <w:r w:rsidRPr="00055EF3">
        <w:tab/>
        <w:t>Tests and results</w:t>
      </w:r>
    </w:p>
    <w:p w14:paraId="4DE2566D" w14:textId="77777777" w:rsidR="00C83AB3" w:rsidRPr="00055EF3" w:rsidRDefault="00C83AB3" w:rsidP="00C83AB3">
      <w:pPr>
        <w:pStyle w:val="cnumbered"/>
      </w:pPr>
      <w:r w:rsidRPr="00055EF3">
        <w:t>6.</w:t>
      </w:r>
      <w:r w:rsidRPr="00055EF3">
        <w:tab/>
        <w:t>Diagnosis</w:t>
      </w:r>
    </w:p>
    <w:p w14:paraId="7F1A7EBE" w14:textId="77777777" w:rsidR="00C83AB3" w:rsidRPr="00055EF3" w:rsidRDefault="00C83AB3" w:rsidP="00C83AB3">
      <w:pPr>
        <w:pStyle w:val="cnumbered"/>
      </w:pPr>
      <w:r w:rsidRPr="00055EF3">
        <w:t>7.</w:t>
      </w:r>
      <w:r w:rsidRPr="00055EF3">
        <w:tab/>
        <w:t>Treatment, including prescriptions</w:t>
      </w:r>
    </w:p>
    <w:p w14:paraId="367D357C" w14:textId="77777777" w:rsidR="00C83AB3" w:rsidRPr="00055EF3" w:rsidRDefault="00C83AB3" w:rsidP="00C83AB3">
      <w:pPr>
        <w:pStyle w:val="cnumbered"/>
      </w:pPr>
      <w:r w:rsidRPr="00055EF3">
        <w:t>8.</w:t>
      </w:r>
      <w:r w:rsidRPr="00055EF3">
        <w:tab/>
        <w:t>Signature or initials of physician or attending health professional after each visit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5658774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C79B6A0" w14:textId="77777777" w:rsidR="004B4B07" w:rsidRPr="00055EF3" w:rsidRDefault="004B4B07" w:rsidP="00C17729">
            <w:pPr>
              <w:pStyle w:val="chead2"/>
            </w:pPr>
            <w:bookmarkStart w:id="29" w:name="_Toc50444348"/>
            <w:bookmarkStart w:id="30" w:name="_Toc202161267"/>
            <w:r w:rsidRPr="00055EF3">
              <w:lastRenderedPageBreak/>
              <w:t>203.000</w:t>
            </w:r>
            <w:r w:rsidRPr="00055EF3">
              <w:tab/>
              <w:t>The Role of the RHC in the Child Health Services (EPSDT) Program</w:t>
            </w:r>
            <w:bookmarkEnd w:id="29"/>
            <w:bookmarkEnd w:id="30"/>
          </w:p>
        </w:tc>
        <w:tc>
          <w:tcPr>
            <w:tcW w:w="1238" w:type="dxa"/>
            <w:tcBorders>
              <w:top w:val="single" w:sz="6" w:space="0" w:color="FFFFFF"/>
              <w:left w:val="single" w:sz="6" w:space="0" w:color="FFFFFF"/>
              <w:bottom w:val="single" w:sz="6" w:space="0" w:color="FFFFFF"/>
              <w:right w:val="single" w:sz="6" w:space="0" w:color="FFFFFF"/>
            </w:tcBorders>
          </w:tcPr>
          <w:p w14:paraId="64601D7F" w14:textId="77777777" w:rsidR="004B4B07" w:rsidRPr="00055EF3" w:rsidRDefault="004B4B07" w:rsidP="00C17729">
            <w:pPr>
              <w:pStyle w:val="cDate2"/>
            </w:pPr>
            <w:smartTag w:uri="urn:schemas-microsoft-com:office:smarttags" w:element="date">
              <w:smartTagPr>
                <w:attr w:name="Year" w:val="2003"/>
                <w:attr w:name="Day" w:val="13"/>
                <w:attr w:name="Month" w:val="10"/>
              </w:smartTagPr>
              <w:r w:rsidRPr="00055EF3">
                <w:t>10-13-03</w:t>
              </w:r>
            </w:smartTag>
          </w:p>
        </w:tc>
      </w:tr>
    </w:tbl>
    <w:p w14:paraId="1AE43549" w14:textId="77777777" w:rsidR="004B4B07" w:rsidRPr="00055EF3" w:rsidRDefault="004B4B07" w:rsidP="00C17729">
      <w:pPr>
        <w:pStyle w:val="ctext"/>
      </w:pPr>
      <w:r w:rsidRPr="00055EF3">
        <w:t>The Arkansas Medical Assistance Program includes a Child Health Services (Early and Periodic Screening, Diagnosis and Treatment) Program for eligible individuals under 21 years of age.  The purpose of this program is to detect and treat health problems in their early stages.  RHCs may enroll in the Child Health Services Program to perform EPSDT screenings by referral from eligible children’s PCPs.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3CD8335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FDCF33B" w14:textId="77777777" w:rsidR="004B4B07" w:rsidRPr="00055EF3" w:rsidRDefault="004B4B07" w:rsidP="00C17729">
            <w:pPr>
              <w:pStyle w:val="chead2"/>
            </w:pPr>
            <w:bookmarkStart w:id="31" w:name="_Toc42566693"/>
            <w:bookmarkStart w:id="32" w:name="_Toc43793147"/>
            <w:bookmarkStart w:id="33" w:name="_Toc50444349"/>
            <w:bookmarkStart w:id="34" w:name="_Toc202161268"/>
            <w:r w:rsidRPr="00055EF3">
              <w:t>204.000</w:t>
            </w:r>
            <w:r w:rsidRPr="00055EF3">
              <w:tab/>
            </w:r>
            <w:bookmarkEnd w:id="31"/>
            <w:r w:rsidRPr="00055EF3">
              <w:t>RHC’s Role in the Early Intervention Part C Program</w:t>
            </w:r>
            <w:bookmarkEnd w:id="32"/>
            <w:bookmarkEnd w:id="33"/>
            <w:bookmarkEnd w:id="34"/>
          </w:p>
        </w:tc>
        <w:tc>
          <w:tcPr>
            <w:tcW w:w="1238" w:type="dxa"/>
            <w:tcBorders>
              <w:top w:val="single" w:sz="6" w:space="0" w:color="FFFFFF"/>
              <w:left w:val="single" w:sz="6" w:space="0" w:color="FFFFFF"/>
              <w:bottom w:val="single" w:sz="6" w:space="0" w:color="FFFFFF"/>
              <w:right w:val="single" w:sz="6" w:space="0" w:color="FFFFFF"/>
            </w:tcBorders>
          </w:tcPr>
          <w:p w14:paraId="1A6C03BD" w14:textId="77777777" w:rsidR="004B4B07" w:rsidRPr="00055EF3" w:rsidRDefault="004B4B07" w:rsidP="00C17729">
            <w:pPr>
              <w:pStyle w:val="cDate2"/>
            </w:pPr>
            <w:smartTag w:uri="urn:schemas-microsoft-com:office:smarttags" w:element="date">
              <w:smartTagPr>
                <w:attr w:name="Year" w:val="2003"/>
                <w:attr w:name="Day" w:val="13"/>
                <w:attr w:name="Month" w:val="10"/>
              </w:smartTagPr>
              <w:r w:rsidRPr="00055EF3">
                <w:t>10-13-03</w:t>
              </w:r>
            </w:smartTag>
          </w:p>
        </w:tc>
      </w:tr>
    </w:tbl>
    <w:p w14:paraId="4D35731B" w14:textId="77777777" w:rsidR="004B4B07" w:rsidRPr="00055EF3" w:rsidRDefault="004B4B07" w:rsidP="00C17729">
      <w:pPr>
        <w:pStyle w:val="ctext"/>
      </w:pPr>
      <w:r w:rsidRPr="00055EF3">
        <w:t xml:space="preserve">Health care providers offering any early intervention service to an eligible child must refer the child to the Division of Developmental Disabilities Services for possible enrollment in First Connections, the Early Intervention Part C Program in </w:t>
      </w:r>
      <w:smartTag w:uri="urn:schemas-microsoft-com:office:smarttags" w:element="place">
        <w:smartTag w:uri="urn:schemas-microsoft-com:office:smarttags" w:element="State">
          <w:r w:rsidRPr="00055EF3">
            <w:t>Arkansas</w:t>
          </w:r>
        </w:smartTag>
      </w:smartTag>
      <w:r w:rsidRPr="00055EF3">
        <w:t>.  Federal regulations at 34 CFR 303.321.d.2.ii require health care professionals and day care centers to refer potentially eligible children within two days of identifying them as candidates for early intervention.</w:t>
      </w:r>
    </w:p>
    <w:p w14:paraId="168DB3FE" w14:textId="77777777" w:rsidR="004B4B07" w:rsidRPr="00055EF3" w:rsidRDefault="004B4B07" w:rsidP="00C17729">
      <w:pPr>
        <w:pStyle w:val="ctext"/>
      </w:pPr>
      <w:r w:rsidRPr="00055EF3">
        <w:t>A child must be referred if he or she is aged birth to three and meets one or more of the following criteria:</w:t>
      </w:r>
    </w:p>
    <w:p w14:paraId="553EE14D" w14:textId="77777777" w:rsidR="004B4B07" w:rsidRPr="00055EF3" w:rsidRDefault="00C17729" w:rsidP="00C17729">
      <w:pPr>
        <w:pStyle w:val="CLETTERED"/>
      </w:pPr>
      <w:r w:rsidRPr="00055EF3">
        <w:t>A.</w:t>
      </w:r>
      <w:r w:rsidRPr="00055EF3">
        <w:tab/>
      </w:r>
      <w:r w:rsidR="004B4B07" w:rsidRPr="00055EF3">
        <w:t>Developmental Delay—a delay of 25% or greater in one of the following areas of development:</w:t>
      </w:r>
    </w:p>
    <w:p w14:paraId="6856327E" w14:textId="77777777" w:rsidR="004B4B07" w:rsidRPr="00055EF3" w:rsidRDefault="00C17729" w:rsidP="00C17729">
      <w:pPr>
        <w:pStyle w:val="cnumbered"/>
      </w:pPr>
      <w:r w:rsidRPr="00055EF3">
        <w:t>1.</w:t>
      </w:r>
      <w:r w:rsidRPr="00055EF3">
        <w:tab/>
      </w:r>
      <w:r w:rsidR="004B4B07" w:rsidRPr="00055EF3">
        <w:t>Physical (gross/fine motor),</w:t>
      </w:r>
    </w:p>
    <w:p w14:paraId="4DDBFEB7" w14:textId="77777777" w:rsidR="004B4B07" w:rsidRPr="00055EF3" w:rsidRDefault="00C17729" w:rsidP="00C17729">
      <w:pPr>
        <w:pStyle w:val="cnumbered"/>
      </w:pPr>
      <w:r w:rsidRPr="00055EF3">
        <w:t>2.</w:t>
      </w:r>
      <w:r w:rsidRPr="00055EF3">
        <w:tab/>
      </w:r>
      <w:r w:rsidR="004B4B07" w:rsidRPr="00055EF3">
        <w:t>Cognitive,</w:t>
      </w:r>
    </w:p>
    <w:p w14:paraId="0BC77E63" w14:textId="77777777" w:rsidR="004B4B07" w:rsidRPr="00055EF3" w:rsidRDefault="00C17729" w:rsidP="00C17729">
      <w:pPr>
        <w:pStyle w:val="cnumbered"/>
      </w:pPr>
      <w:r w:rsidRPr="00055EF3">
        <w:t>3.</w:t>
      </w:r>
      <w:r w:rsidRPr="00055EF3">
        <w:tab/>
      </w:r>
      <w:r w:rsidR="004B4B07" w:rsidRPr="00055EF3">
        <w:t>Communication,</w:t>
      </w:r>
    </w:p>
    <w:p w14:paraId="7F484F83" w14:textId="77777777" w:rsidR="004B4B07" w:rsidRPr="00055EF3" w:rsidRDefault="00C17729" w:rsidP="00C17729">
      <w:pPr>
        <w:pStyle w:val="cnumbered"/>
      </w:pPr>
      <w:r w:rsidRPr="00055EF3">
        <w:t>4.</w:t>
      </w:r>
      <w:r w:rsidRPr="00055EF3">
        <w:tab/>
      </w:r>
      <w:r w:rsidR="004B4B07" w:rsidRPr="00055EF3">
        <w:t>Social/emotional or</w:t>
      </w:r>
    </w:p>
    <w:p w14:paraId="141F5399" w14:textId="77777777" w:rsidR="004B4B07" w:rsidRPr="00055EF3" w:rsidRDefault="00C17729" w:rsidP="00C17729">
      <w:pPr>
        <w:pStyle w:val="cnumbered"/>
      </w:pPr>
      <w:r w:rsidRPr="00055EF3">
        <w:t>5.</w:t>
      </w:r>
      <w:r w:rsidRPr="00055EF3">
        <w:tab/>
      </w:r>
      <w:r w:rsidR="004B4B07" w:rsidRPr="00055EF3">
        <w:t>Adaptive and self-help skills.</w:t>
      </w:r>
    </w:p>
    <w:p w14:paraId="10D6C391" w14:textId="77777777" w:rsidR="004B4B07" w:rsidRPr="00055EF3" w:rsidRDefault="00C17729" w:rsidP="00C17729">
      <w:pPr>
        <w:pStyle w:val="CLETTERED"/>
      </w:pPr>
      <w:r w:rsidRPr="00055EF3">
        <w:t>B.</w:t>
      </w:r>
      <w:r w:rsidRPr="00055EF3">
        <w:tab/>
      </w:r>
      <w:r w:rsidR="004B4B07" w:rsidRPr="00055EF3">
        <w:t>Diagnosed physical or mental condition—examples of such conditions include but are not limited to:</w:t>
      </w:r>
    </w:p>
    <w:p w14:paraId="1A1940E2" w14:textId="77777777" w:rsidR="004B4B07" w:rsidRPr="00055EF3" w:rsidRDefault="00C17729" w:rsidP="00C17729">
      <w:pPr>
        <w:pStyle w:val="cnumbered"/>
      </w:pPr>
      <w:r w:rsidRPr="00055EF3">
        <w:t>1.</w:t>
      </w:r>
      <w:r w:rsidRPr="00055EF3">
        <w:tab/>
      </w:r>
      <w:r w:rsidR="004B4B07" w:rsidRPr="00055EF3">
        <w:t>Down’s Syndrome and chromosomal abnormalities associated with mental retardation,</w:t>
      </w:r>
    </w:p>
    <w:p w14:paraId="55DAE236" w14:textId="77777777" w:rsidR="004B4B07" w:rsidRPr="00055EF3" w:rsidRDefault="00C17729" w:rsidP="00C17729">
      <w:pPr>
        <w:pStyle w:val="cnumbered"/>
      </w:pPr>
      <w:r w:rsidRPr="00055EF3">
        <w:t>2.</w:t>
      </w:r>
      <w:r w:rsidRPr="00055EF3">
        <w:tab/>
      </w:r>
      <w:r w:rsidR="004B4B07" w:rsidRPr="00055EF3">
        <w:t xml:space="preserve">Congenital syndromes associated with delays such as Fetal Alcohol Syndrome, intra-uterine drug exposure, prenatal rubella, severe </w:t>
      </w:r>
      <w:proofErr w:type="gramStart"/>
      <w:r w:rsidR="004B4B07" w:rsidRPr="00055EF3">
        <w:t>microcephaly</w:t>
      </w:r>
      <w:proofErr w:type="gramEnd"/>
      <w:r w:rsidR="004B4B07" w:rsidRPr="00055EF3">
        <w:t xml:space="preserve"> and macrocephaly,</w:t>
      </w:r>
    </w:p>
    <w:p w14:paraId="49250FBA" w14:textId="77777777" w:rsidR="004B4B07" w:rsidRPr="00055EF3" w:rsidRDefault="00C17729" w:rsidP="00C17729">
      <w:pPr>
        <w:pStyle w:val="cnumbered"/>
      </w:pPr>
      <w:r w:rsidRPr="00055EF3">
        <w:t>3.</w:t>
      </w:r>
      <w:r w:rsidRPr="00055EF3">
        <w:tab/>
      </w:r>
      <w:r w:rsidR="004B4B07" w:rsidRPr="00055EF3">
        <w:t>Maternal Acquired Immune Deficiency Syndrome (AIDS) and</w:t>
      </w:r>
    </w:p>
    <w:p w14:paraId="2DD931CE" w14:textId="77777777" w:rsidR="004B4B07" w:rsidRPr="00055EF3" w:rsidRDefault="00C17729" w:rsidP="00C17729">
      <w:pPr>
        <w:pStyle w:val="cnumbered"/>
      </w:pPr>
      <w:r w:rsidRPr="00055EF3">
        <w:t>4.</w:t>
      </w:r>
      <w:r w:rsidRPr="00055EF3">
        <w:tab/>
      </w:r>
      <w:r w:rsidR="004B4B07" w:rsidRPr="00055EF3">
        <w:t>Sensory impairments such as visual or hearing disorders.</w:t>
      </w:r>
    </w:p>
    <w:p w14:paraId="00588082" w14:textId="45CE71D9" w:rsidR="004B4B07" w:rsidRPr="00055EF3" w:rsidRDefault="004B4B07" w:rsidP="00C17729">
      <w:pPr>
        <w:pStyle w:val="ctext"/>
      </w:pPr>
      <w:r w:rsidRPr="00055EF3">
        <w:t xml:space="preserve">The Division of Developmental Disabilities is the lead agency for Part C Early Intervention in </w:t>
      </w:r>
      <w:smartTag w:uri="urn:schemas-microsoft-com:office:smarttags" w:element="place">
        <w:smartTag w:uri="urn:schemas-microsoft-com:office:smarttags" w:element="State">
          <w:r w:rsidRPr="00055EF3">
            <w:t>Arkansas</w:t>
          </w:r>
        </w:smartTag>
      </w:smartTag>
      <w:r w:rsidRPr="00055EF3">
        <w:t xml:space="preserve">.  Referrals must be made on form </w:t>
      </w:r>
      <w:r w:rsidRPr="00055EF3">
        <w:rPr>
          <w:b/>
        </w:rPr>
        <w:t>DDS/FS#0001.a</w:t>
      </w:r>
      <w:r w:rsidRPr="00055EF3">
        <w:t xml:space="preserve">, </w:t>
      </w:r>
      <w:r w:rsidRPr="00055EF3">
        <w:rPr>
          <w:b/>
        </w:rPr>
        <w:t xml:space="preserve">Referral/Application </w:t>
      </w:r>
      <w:proofErr w:type="gramStart"/>
      <w:r w:rsidRPr="00055EF3">
        <w:rPr>
          <w:b/>
        </w:rPr>
        <w:t>For</w:t>
      </w:r>
      <w:proofErr w:type="gramEnd"/>
      <w:r w:rsidRPr="00055EF3">
        <w:rPr>
          <w:b/>
        </w:rPr>
        <w:t xml:space="preserve"> Services.</w:t>
      </w:r>
      <w:r w:rsidRPr="00055EF3">
        <w:t xml:space="preserve">  The referring provider must retain a copy of the completed referral form with the child’s medical records.  </w:t>
      </w:r>
      <w:hyperlink r:id="rId15" w:history="1">
        <w:r w:rsidRPr="00055EF3">
          <w:rPr>
            <w:rStyle w:val="Hyperlink"/>
          </w:rPr>
          <w:t>View or print DDS/FS#</w:t>
        </w:r>
        <w:proofErr w:type="gramStart"/>
        <w:r w:rsidRPr="00055EF3">
          <w:rPr>
            <w:rStyle w:val="Hyperlink"/>
          </w:rPr>
          <w:t>0001.a.</w:t>
        </w:r>
        <w:proofErr w:type="gramEnd"/>
      </w:hyperlink>
    </w:p>
    <w:p w14:paraId="5E46B871" w14:textId="77777777" w:rsidR="004B4B07" w:rsidRPr="00055EF3" w:rsidRDefault="004B4B07">
      <w:pPr>
        <w:pStyle w:val="ctext"/>
      </w:pPr>
      <w:r w:rsidRPr="00055EF3">
        <w:t>Contact the local DHS office in the child’s county of residence for the name of the DDS service coordinator and/or the DDS licensed community program to which the child should be referred.</w:t>
      </w:r>
    </w:p>
    <w:p w14:paraId="5A1EB040" w14:textId="77777777" w:rsidR="004B4B07" w:rsidRPr="00055EF3" w:rsidRDefault="004B4B07" w:rsidP="00C17729">
      <w:pPr>
        <w:pStyle w:val="ctablespace"/>
      </w:pPr>
    </w:p>
    <w:tbl>
      <w:tblPr>
        <w:tblW w:w="0" w:type="auto"/>
        <w:tblLayout w:type="fixed"/>
        <w:tblLook w:val="0000" w:firstRow="0" w:lastRow="0" w:firstColumn="0" w:lastColumn="0" w:noHBand="0" w:noVBand="0"/>
      </w:tblPr>
      <w:tblGrid>
        <w:gridCol w:w="8122"/>
        <w:gridCol w:w="1238"/>
      </w:tblGrid>
      <w:tr w:rsidR="004B4B07" w:rsidRPr="00055EF3" w14:paraId="2B5024A1" w14:textId="77777777" w:rsidTr="0036213D">
        <w:trPr>
          <w:cantSplit/>
        </w:trPr>
        <w:tc>
          <w:tcPr>
            <w:tcW w:w="8122" w:type="dxa"/>
            <w:shd w:val="clear" w:color="auto" w:fill="1D73D6"/>
          </w:tcPr>
          <w:p w14:paraId="665C705F" w14:textId="77777777" w:rsidR="004B4B07" w:rsidRPr="00055EF3" w:rsidRDefault="004B4B07" w:rsidP="00C17729">
            <w:pPr>
              <w:pStyle w:val="chead1"/>
            </w:pPr>
            <w:bookmarkStart w:id="35" w:name="_Toc50444350"/>
            <w:bookmarkStart w:id="36" w:name="_Toc202161269"/>
            <w:r w:rsidRPr="00055EF3">
              <w:t>210.000</w:t>
            </w:r>
            <w:r w:rsidRPr="00055EF3">
              <w:tab/>
              <w:t>PROGRAM COVERAGE</w:t>
            </w:r>
            <w:bookmarkEnd w:id="35"/>
            <w:bookmarkEnd w:id="36"/>
          </w:p>
        </w:tc>
        <w:tc>
          <w:tcPr>
            <w:tcW w:w="1238" w:type="dxa"/>
            <w:shd w:val="clear" w:color="auto" w:fill="1D73D6"/>
          </w:tcPr>
          <w:p w14:paraId="034FE6A6" w14:textId="77777777" w:rsidR="004B4B07" w:rsidRPr="00055EF3" w:rsidRDefault="004B4B07" w:rsidP="00C17729">
            <w:pPr>
              <w:pStyle w:val="cDate1"/>
            </w:pPr>
          </w:p>
        </w:tc>
      </w:tr>
      <w:tr w:rsidR="00E526AE" w:rsidRPr="00055EF3" w14:paraId="01C08483" w14:textId="77777777" w:rsidTr="003621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3C9A026B" w14:textId="77777777" w:rsidR="00E526AE" w:rsidRPr="00055EF3" w:rsidRDefault="00E526AE" w:rsidP="006E66FF">
            <w:pPr>
              <w:pStyle w:val="chead2"/>
            </w:pPr>
            <w:bookmarkStart w:id="37" w:name="_Toc50444351"/>
            <w:bookmarkStart w:id="38" w:name="_Toc50444352"/>
            <w:bookmarkStart w:id="39" w:name="_Toc202161270"/>
            <w:r w:rsidRPr="00055EF3">
              <w:t>211.000</w:t>
            </w:r>
            <w:r w:rsidRPr="00055EF3">
              <w:tab/>
              <w:t>Scope</w:t>
            </w:r>
            <w:bookmarkEnd w:id="37"/>
            <w:bookmarkEnd w:id="39"/>
          </w:p>
        </w:tc>
        <w:tc>
          <w:tcPr>
            <w:tcW w:w="1238" w:type="dxa"/>
            <w:tcBorders>
              <w:top w:val="nil"/>
              <w:left w:val="single" w:sz="6" w:space="0" w:color="FFFFFF"/>
              <w:bottom w:val="single" w:sz="6" w:space="0" w:color="FFFFFF"/>
              <w:right w:val="single" w:sz="6" w:space="0" w:color="FFFFFF"/>
            </w:tcBorders>
          </w:tcPr>
          <w:p w14:paraId="7B5B89C0" w14:textId="77777777" w:rsidR="00E526AE" w:rsidRPr="00055EF3" w:rsidRDefault="00E526AE" w:rsidP="006E66FF">
            <w:pPr>
              <w:pStyle w:val="cDate2"/>
            </w:pPr>
            <w:r w:rsidRPr="00055EF3">
              <w:t>6-1-09</w:t>
            </w:r>
          </w:p>
        </w:tc>
      </w:tr>
    </w:tbl>
    <w:p w14:paraId="51A84F82" w14:textId="77777777" w:rsidR="00E526AE" w:rsidRPr="00055EF3" w:rsidRDefault="00E526AE" w:rsidP="00E526AE">
      <w:pPr>
        <w:pStyle w:val="ctext"/>
      </w:pPr>
      <w:r w:rsidRPr="00055EF3">
        <w:t>The Medical Assistance (Medicaid) Program is designed to assist eligible Medicaid beneficiaries in obtaining medical care within the guidelines specified in this manual.  All Medicaid benefits are based on medical necessity.  See the Glossary for the definition of medical necessity.</w:t>
      </w:r>
    </w:p>
    <w:p w14:paraId="40FF17BA" w14:textId="77777777" w:rsidR="00E526AE" w:rsidRPr="00055EF3" w:rsidRDefault="00E526AE" w:rsidP="00E526AE">
      <w:pPr>
        <w:pStyle w:val="CLETTERED"/>
      </w:pPr>
      <w:r w:rsidRPr="00055EF3">
        <w:lastRenderedPageBreak/>
        <w:t>A.</w:t>
      </w:r>
      <w:r w:rsidRPr="00055EF3">
        <w:tab/>
        <w:t xml:space="preserve">A provider-based rural health clinic is one which is an integral part of a hospital, skilled nursing facility or home health agency that participates in Medicare and which is licensed, </w:t>
      </w:r>
      <w:proofErr w:type="gramStart"/>
      <w:r w:rsidRPr="00055EF3">
        <w:t>governed</w:t>
      </w:r>
      <w:proofErr w:type="gramEnd"/>
      <w:r w:rsidRPr="00055EF3">
        <w:t xml:space="preserve"> and supervised with other departments of the facility.</w:t>
      </w:r>
    </w:p>
    <w:p w14:paraId="153E21D3" w14:textId="77777777" w:rsidR="00E526AE" w:rsidRPr="00055EF3" w:rsidRDefault="00E526AE" w:rsidP="00E526AE">
      <w:pPr>
        <w:pStyle w:val="CLETTERED"/>
      </w:pPr>
      <w:r w:rsidRPr="00055EF3">
        <w:t>B.</w:t>
      </w:r>
      <w:r w:rsidRPr="00055EF3">
        <w:tab/>
        <w:t>An independent (free-standing) rural health clinic is one that participates in Medicare and is not provider based.</w:t>
      </w:r>
    </w:p>
    <w:p w14:paraId="0BA45AAC" w14:textId="77777777" w:rsidR="00E526AE" w:rsidRPr="00055EF3" w:rsidRDefault="00E526AE" w:rsidP="00E526AE">
      <w:pPr>
        <w:pStyle w:val="CLETTERED"/>
      </w:pPr>
      <w:r w:rsidRPr="00055EF3">
        <w:t>C.</w:t>
      </w:r>
      <w:r w:rsidRPr="00055EF3">
        <w:tab/>
        <w:t>Visit is defined as a face-to-face encounter between a clinic patient and a physician, physician assistant, nurse practitioner, nurse midwife or other specialized nurse practitioner whose services are reimbursed under the rural health clinic payment method.  Encounters with more than one health care professional and multiple encounters with the same health care professional that take place on the same day and at a single location constitute a single visit, except when the patient, after the first encounter, suffers illness or injury requiring additional diagnosis or treatment.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47170" w:rsidRPr="00055EF3" w14:paraId="2E4FCE7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B3722BF" w14:textId="77777777" w:rsidR="00247170" w:rsidRPr="00055EF3" w:rsidRDefault="00247170" w:rsidP="00247170">
            <w:pPr>
              <w:pStyle w:val="chead2"/>
            </w:pPr>
            <w:bookmarkStart w:id="40" w:name="_Toc121899250"/>
            <w:bookmarkStart w:id="41" w:name="_Toc202161271"/>
            <w:bookmarkEnd w:id="38"/>
            <w:r w:rsidRPr="00055EF3">
              <w:t>211.100</w:t>
            </w:r>
            <w:r w:rsidRPr="00055EF3">
              <w:tab/>
              <w:t>Rural Health Clinic Core Services</w:t>
            </w:r>
            <w:bookmarkEnd w:id="40"/>
            <w:bookmarkEnd w:id="41"/>
          </w:p>
        </w:tc>
        <w:tc>
          <w:tcPr>
            <w:tcW w:w="1238" w:type="dxa"/>
            <w:tcBorders>
              <w:top w:val="single" w:sz="6" w:space="0" w:color="FFFFFF"/>
              <w:left w:val="single" w:sz="6" w:space="0" w:color="FFFFFF"/>
              <w:bottom w:val="single" w:sz="6" w:space="0" w:color="FFFFFF"/>
              <w:right w:val="single" w:sz="6" w:space="0" w:color="FFFFFF"/>
            </w:tcBorders>
          </w:tcPr>
          <w:p w14:paraId="4D3CBDF2" w14:textId="77777777" w:rsidR="00247170" w:rsidRPr="00055EF3" w:rsidRDefault="00247170" w:rsidP="00247170">
            <w:pPr>
              <w:pStyle w:val="cDate2"/>
            </w:pPr>
            <w:r w:rsidRPr="00055EF3">
              <w:t>2-1-24</w:t>
            </w:r>
          </w:p>
        </w:tc>
      </w:tr>
    </w:tbl>
    <w:p w14:paraId="46B0BE77" w14:textId="77777777" w:rsidR="00247170" w:rsidRPr="00055EF3" w:rsidRDefault="00247170" w:rsidP="00247170">
      <w:pPr>
        <w:pStyle w:val="ctext"/>
      </w:pPr>
      <w:r w:rsidRPr="00055EF3">
        <w:t>Rural Health Clinic core services are as follows:</w:t>
      </w:r>
    </w:p>
    <w:p w14:paraId="0587B227" w14:textId="77777777" w:rsidR="00247170" w:rsidRPr="00055EF3" w:rsidRDefault="00247170" w:rsidP="00247170">
      <w:pPr>
        <w:pStyle w:val="CLETTERED"/>
      </w:pPr>
      <w:r w:rsidRPr="00055EF3">
        <w:t>A.</w:t>
      </w:r>
      <w:r w:rsidRPr="00055EF3">
        <w:tab/>
        <w:t xml:space="preserve">Professional services that are performed by a physician at the clinic or are performed away from the clinic by a physician whose agreement with the clinic provides that he or she will be paid by the clinic for such </w:t>
      </w:r>
      <w:proofErr w:type="gramStart"/>
      <w:r w:rsidRPr="00055EF3">
        <w:t>services;</w:t>
      </w:r>
      <w:proofErr w:type="gramEnd"/>
    </w:p>
    <w:p w14:paraId="41CA2A41" w14:textId="77777777" w:rsidR="00247170" w:rsidRPr="00055EF3" w:rsidRDefault="00247170" w:rsidP="00247170">
      <w:pPr>
        <w:pStyle w:val="CLETTERED"/>
      </w:pPr>
      <w:r w:rsidRPr="00055EF3">
        <w:t>B.</w:t>
      </w:r>
      <w:r w:rsidRPr="00055EF3">
        <w:tab/>
        <w:t xml:space="preserve">Services and supplies furnished “incident to” a physician’s professional </w:t>
      </w:r>
      <w:proofErr w:type="gramStart"/>
      <w:r w:rsidRPr="00055EF3">
        <w:t>services;</w:t>
      </w:r>
      <w:proofErr w:type="gramEnd"/>
    </w:p>
    <w:p w14:paraId="03C3E046" w14:textId="77777777" w:rsidR="00247170" w:rsidRPr="00055EF3" w:rsidRDefault="00247170" w:rsidP="00247170">
      <w:pPr>
        <w:pStyle w:val="CLETTERED"/>
      </w:pPr>
      <w:r w:rsidRPr="00055EF3">
        <w:t>C.</w:t>
      </w:r>
      <w:r w:rsidRPr="00055EF3">
        <w:tab/>
        <w:t>Services provided by non-physician, services of physician assistants, nurse practitioners, nurse midwives, and specialized nurse practitioners when the provider is legally:</w:t>
      </w:r>
    </w:p>
    <w:p w14:paraId="0C7F9D0C" w14:textId="77777777" w:rsidR="00247170" w:rsidRPr="00055EF3" w:rsidRDefault="00247170" w:rsidP="00247170">
      <w:pPr>
        <w:pStyle w:val="cnumbered"/>
      </w:pPr>
      <w:r w:rsidRPr="00055EF3">
        <w:t>1.</w:t>
      </w:r>
      <w:r w:rsidRPr="00055EF3">
        <w:tab/>
        <w:t xml:space="preserve">employed by, or receiving compensation from a rural health </w:t>
      </w:r>
      <w:proofErr w:type="gramStart"/>
      <w:r w:rsidRPr="00055EF3">
        <w:t>clinic;</w:t>
      </w:r>
      <w:proofErr w:type="gramEnd"/>
    </w:p>
    <w:p w14:paraId="16B89101" w14:textId="77777777" w:rsidR="00247170" w:rsidRPr="00055EF3" w:rsidRDefault="00247170" w:rsidP="00247170">
      <w:pPr>
        <w:pStyle w:val="cnumbered"/>
      </w:pPr>
      <w:r w:rsidRPr="00055EF3">
        <w:t>2.</w:t>
      </w:r>
      <w:r w:rsidRPr="00055EF3">
        <w:tab/>
        <w:t xml:space="preserve">under the medical supervision of a </w:t>
      </w:r>
      <w:proofErr w:type="gramStart"/>
      <w:r w:rsidRPr="00055EF3">
        <w:t>physician;</w:t>
      </w:r>
      <w:proofErr w:type="gramEnd"/>
    </w:p>
    <w:p w14:paraId="419F9D51" w14:textId="77777777" w:rsidR="00247170" w:rsidRPr="00055EF3" w:rsidRDefault="00247170" w:rsidP="00247170">
      <w:pPr>
        <w:pStyle w:val="cnumbered"/>
      </w:pPr>
      <w:r w:rsidRPr="00055EF3">
        <w:t>3.</w:t>
      </w:r>
      <w:r w:rsidRPr="00055EF3">
        <w:tab/>
        <w:t>acting in accordance with any medical orders for the care and treatment of a patient prepared by a physician; and</w:t>
      </w:r>
    </w:p>
    <w:p w14:paraId="236310FB" w14:textId="77777777" w:rsidR="00247170" w:rsidRPr="00055EF3" w:rsidRDefault="00247170" w:rsidP="00247170">
      <w:pPr>
        <w:pStyle w:val="cnumbered"/>
      </w:pPr>
      <w:r w:rsidRPr="00055EF3">
        <w:t>4.</w:t>
      </w:r>
      <w:r w:rsidRPr="00055EF3">
        <w:tab/>
        <w:t xml:space="preserve">acting within their scope of practice by providing services they are legally permitted to perform by the state in which the service is provided if the services would be covered if furnished by a </w:t>
      </w:r>
      <w:proofErr w:type="gramStart"/>
      <w:r w:rsidRPr="00055EF3">
        <w:t>physician;</w:t>
      </w:r>
      <w:proofErr w:type="gramEnd"/>
    </w:p>
    <w:p w14:paraId="2A8F3DE2" w14:textId="77777777" w:rsidR="00247170" w:rsidRPr="00055EF3" w:rsidRDefault="00247170" w:rsidP="00247170">
      <w:pPr>
        <w:pStyle w:val="CLETTERED"/>
      </w:pPr>
      <w:r w:rsidRPr="00055EF3">
        <w:t>D.</w:t>
      </w:r>
      <w:r w:rsidRPr="00055EF3">
        <w:tab/>
        <w:t xml:space="preserve">Services and supplies that are furnished as an incident to professional services furnished by a nurse practitioner, physician assistant, nurse midwife, or other specialized nurse </w:t>
      </w:r>
      <w:proofErr w:type="gramStart"/>
      <w:r w:rsidRPr="00055EF3">
        <w:t>practitioner;</w:t>
      </w:r>
      <w:proofErr w:type="gramEnd"/>
    </w:p>
    <w:p w14:paraId="5445D2A1" w14:textId="77777777" w:rsidR="00247170" w:rsidRPr="00055EF3" w:rsidRDefault="00247170" w:rsidP="00247170">
      <w:pPr>
        <w:pStyle w:val="CLETTERED"/>
      </w:pPr>
      <w:r w:rsidRPr="00055EF3">
        <w:t>E.</w:t>
      </w:r>
      <w:r w:rsidRPr="00055EF3">
        <w:tab/>
        <w:t>Visiting nurse services on a part-time or intermittent basis to home-bound patients in areas in which there is a shortage of home health agencies.</w:t>
      </w:r>
    </w:p>
    <w:p w14:paraId="15AE47ED" w14:textId="77777777" w:rsidR="00247170" w:rsidRPr="00055EF3" w:rsidRDefault="00247170" w:rsidP="00247170">
      <w:pPr>
        <w:pStyle w:val="Note"/>
      </w:pPr>
      <w:r w:rsidRPr="00055EF3">
        <w:t>Note:</w:t>
      </w:r>
      <w:r w:rsidRPr="00055EF3">
        <w:tab/>
        <w:t>For purposes of visiting nurse care, a home-bound patient is one who is permanently or temporarily confined to his or her place of residence because of a medical or health condition.  Institutions, such as a hospital or nursing care facility, are not considered a patient’s residence.</w:t>
      </w:r>
    </w:p>
    <w:p w14:paraId="5A0A15FB" w14:textId="77777777" w:rsidR="00247170" w:rsidRPr="00055EF3" w:rsidRDefault="00247170" w:rsidP="00247170">
      <w:pPr>
        <w:pStyle w:val="Note"/>
        <w:rPr>
          <w:i/>
        </w:rPr>
      </w:pPr>
      <w:r w:rsidRPr="00055EF3">
        <w:t>Note:</w:t>
      </w:r>
      <w:r w:rsidRPr="00055EF3">
        <w:tab/>
        <w:t>A patient’s place of residence is where he or she lives, unless he or she is in an institution such as a nursing facility, hospital, or intermediate care facility for individuals with intellectual disabilities (ICF/IID); and</w:t>
      </w:r>
    </w:p>
    <w:p w14:paraId="4FFA1194" w14:textId="77777777" w:rsidR="001C2EB3" w:rsidRPr="00055EF3" w:rsidRDefault="00247170" w:rsidP="00247170">
      <w:pPr>
        <w:pStyle w:val="CLETTERED"/>
      </w:pPr>
      <w:r w:rsidRPr="00055EF3">
        <w:t>F.</w:t>
      </w:r>
      <w:r w:rsidRPr="00055EF3">
        <w:tab/>
        <w:t>Medication Assisted Treatment (MAT) for Opioid or Alcohol Use Disorders is available to all qualifying Medicaid beneficiaries. All rules and regulations promulgated within the Physician’s provider manual for provision of this service must be followed.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4223724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7813AF9" w14:textId="77777777" w:rsidR="004B4B07" w:rsidRPr="00055EF3" w:rsidRDefault="004B4B07" w:rsidP="00C17729">
            <w:pPr>
              <w:pStyle w:val="chead2"/>
            </w:pPr>
            <w:bookmarkStart w:id="42" w:name="_Toc50444353"/>
            <w:bookmarkStart w:id="43" w:name="_Toc202161272"/>
            <w:r w:rsidRPr="00055EF3">
              <w:t>211.200</w:t>
            </w:r>
            <w:r w:rsidRPr="00055EF3">
              <w:tab/>
              <w:t>Definition of “Incident To” Services</w:t>
            </w:r>
            <w:bookmarkEnd w:id="42"/>
            <w:bookmarkEnd w:id="43"/>
          </w:p>
        </w:tc>
        <w:tc>
          <w:tcPr>
            <w:tcW w:w="1238" w:type="dxa"/>
            <w:tcBorders>
              <w:top w:val="single" w:sz="6" w:space="0" w:color="FFFFFF"/>
              <w:left w:val="single" w:sz="6" w:space="0" w:color="FFFFFF"/>
              <w:bottom w:val="single" w:sz="6" w:space="0" w:color="FFFFFF"/>
              <w:right w:val="single" w:sz="6" w:space="0" w:color="FFFFFF"/>
            </w:tcBorders>
          </w:tcPr>
          <w:p w14:paraId="43C044FD" w14:textId="77777777" w:rsidR="004B4B07" w:rsidRPr="00055EF3" w:rsidRDefault="004B4B07" w:rsidP="00C17729">
            <w:pPr>
              <w:pStyle w:val="cDate2"/>
            </w:pPr>
          </w:p>
        </w:tc>
      </w:tr>
      <w:tr w:rsidR="004B4B07" w:rsidRPr="00055EF3" w14:paraId="18E9B38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4E3FBDC" w14:textId="77777777" w:rsidR="004B4B07" w:rsidRPr="00055EF3" w:rsidRDefault="004B4B07" w:rsidP="00C17729">
            <w:pPr>
              <w:pStyle w:val="chead2"/>
            </w:pPr>
            <w:bookmarkStart w:id="44" w:name="_Toc50444354"/>
            <w:bookmarkStart w:id="45" w:name="_Toc202161273"/>
            <w:r w:rsidRPr="00055EF3">
              <w:lastRenderedPageBreak/>
              <w:t>211.210</w:t>
            </w:r>
            <w:r w:rsidRPr="00055EF3">
              <w:tab/>
              <w:t>Services and Supplies “Incident To” a Physician’s Professional Service</w:t>
            </w:r>
            <w:bookmarkEnd w:id="44"/>
            <w:bookmarkEnd w:id="45"/>
          </w:p>
        </w:tc>
        <w:tc>
          <w:tcPr>
            <w:tcW w:w="1238" w:type="dxa"/>
            <w:tcBorders>
              <w:top w:val="single" w:sz="6" w:space="0" w:color="FFFFFF"/>
              <w:left w:val="single" w:sz="6" w:space="0" w:color="FFFFFF"/>
              <w:bottom w:val="single" w:sz="6" w:space="0" w:color="FFFFFF"/>
              <w:right w:val="single" w:sz="6" w:space="0" w:color="FFFFFF"/>
            </w:tcBorders>
          </w:tcPr>
          <w:p w14:paraId="1942209C" w14:textId="77777777" w:rsidR="004B4B07" w:rsidRPr="00055EF3" w:rsidRDefault="004B4B07" w:rsidP="00C17729">
            <w:pPr>
              <w:pStyle w:val="cDate2"/>
            </w:pPr>
            <w:smartTag w:uri="urn:schemas-microsoft-com:office:smarttags" w:element="date">
              <w:smartTagPr>
                <w:attr w:name="Year" w:val="2003"/>
                <w:attr w:name="Day" w:val="13"/>
                <w:attr w:name="Month" w:val="10"/>
              </w:smartTagPr>
              <w:r w:rsidRPr="00055EF3">
                <w:t>10-13-03</w:t>
              </w:r>
            </w:smartTag>
          </w:p>
        </w:tc>
      </w:tr>
    </w:tbl>
    <w:p w14:paraId="5899E883" w14:textId="77777777" w:rsidR="004B4B07" w:rsidRPr="00055EF3" w:rsidRDefault="004B4B07" w:rsidP="00C17729">
      <w:pPr>
        <w:pStyle w:val="ctext"/>
      </w:pPr>
      <w:r w:rsidRPr="00055EF3">
        <w:t>Services and supplies “incident to” a physician’s professional service are covered if the service or supply is:</w:t>
      </w:r>
    </w:p>
    <w:p w14:paraId="2379BD96" w14:textId="77777777" w:rsidR="004B4B07" w:rsidRPr="00055EF3" w:rsidRDefault="00C17729" w:rsidP="00C17729">
      <w:pPr>
        <w:pStyle w:val="CLETTERED"/>
      </w:pPr>
      <w:r w:rsidRPr="00055EF3">
        <w:t>A.</w:t>
      </w:r>
      <w:r w:rsidRPr="00055EF3">
        <w:tab/>
      </w:r>
      <w:r w:rsidR="004B4B07" w:rsidRPr="00055EF3">
        <w:t xml:space="preserve">Of a type commonly furnished in physicians’ </w:t>
      </w:r>
      <w:proofErr w:type="gramStart"/>
      <w:r w:rsidR="004B4B07" w:rsidRPr="00055EF3">
        <w:t>offices;</w:t>
      </w:r>
      <w:proofErr w:type="gramEnd"/>
    </w:p>
    <w:p w14:paraId="106AEEB9" w14:textId="77777777" w:rsidR="004B4B07" w:rsidRPr="00055EF3" w:rsidRDefault="00C17729" w:rsidP="00C17729">
      <w:pPr>
        <w:pStyle w:val="CLETTERED"/>
      </w:pPr>
      <w:r w:rsidRPr="00055EF3">
        <w:t>B.</w:t>
      </w:r>
      <w:r w:rsidRPr="00055EF3">
        <w:tab/>
      </w:r>
      <w:r w:rsidR="004B4B07" w:rsidRPr="00055EF3">
        <w:t xml:space="preserve">Of a type commonly furnished without charge or included in the RHC’s </w:t>
      </w:r>
      <w:proofErr w:type="gramStart"/>
      <w:r w:rsidR="004B4B07" w:rsidRPr="00055EF3">
        <w:t>bill;</w:t>
      </w:r>
      <w:proofErr w:type="gramEnd"/>
    </w:p>
    <w:p w14:paraId="7154F0C4" w14:textId="77777777" w:rsidR="004B4B07" w:rsidRPr="00055EF3" w:rsidRDefault="00C17729" w:rsidP="00C17729">
      <w:pPr>
        <w:pStyle w:val="CLETTERED"/>
      </w:pPr>
      <w:r w:rsidRPr="00055EF3">
        <w:t>C.</w:t>
      </w:r>
      <w:r w:rsidRPr="00055EF3">
        <w:tab/>
      </w:r>
      <w:r w:rsidR="004B4B07" w:rsidRPr="00055EF3">
        <w:t xml:space="preserve">Furnished as an incidental, although integral, part of a physician’s professional </w:t>
      </w:r>
      <w:proofErr w:type="gramStart"/>
      <w:r w:rsidR="004B4B07" w:rsidRPr="00055EF3">
        <w:t>services;</w:t>
      </w:r>
      <w:proofErr w:type="gramEnd"/>
      <w:r w:rsidR="004B4B07" w:rsidRPr="00055EF3">
        <w:t xml:space="preserve"> </w:t>
      </w:r>
    </w:p>
    <w:p w14:paraId="62A58CEE" w14:textId="77777777" w:rsidR="004B4B07" w:rsidRPr="00055EF3" w:rsidRDefault="00C17729" w:rsidP="00C17729">
      <w:pPr>
        <w:pStyle w:val="CLETTERED"/>
      </w:pPr>
      <w:r w:rsidRPr="00055EF3">
        <w:t>D.</w:t>
      </w:r>
      <w:r w:rsidRPr="00055EF3">
        <w:tab/>
      </w:r>
      <w:r w:rsidR="004B4B07" w:rsidRPr="00055EF3">
        <w:t xml:space="preserve">Furnished under the direct, personal supervision of a physician and </w:t>
      </w:r>
    </w:p>
    <w:p w14:paraId="041C7EE0" w14:textId="77777777" w:rsidR="004B4B07" w:rsidRPr="00055EF3" w:rsidRDefault="00C17729" w:rsidP="00C17729">
      <w:pPr>
        <w:pStyle w:val="CLETTERED"/>
      </w:pPr>
      <w:r w:rsidRPr="00055EF3">
        <w:t>E.</w:t>
      </w:r>
      <w:r w:rsidRPr="00055EF3">
        <w:tab/>
      </w:r>
      <w:r w:rsidR="004B4B07" w:rsidRPr="00055EF3">
        <w:t>In the case of a service, furnished by a member of the clinic’s health care staff who is an employee of the clinic.</w:t>
      </w:r>
    </w:p>
    <w:p w14:paraId="543C06E1" w14:textId="77777777" w:rsidR="004B4B07" w:rsidRPr="00055EF3" w:rsidRDefault="004B4B07" w:rsidP="00E13A03">
      <w:pPr>
        <w:pStyle w:val="ctext"/>
      </w:pPr>
      <w:r w:rsidRPr="00055EF3">
        <w:t>Only drugs and biologicals that cannot be self-administered are included within the scope of this benefit.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5EB5271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DE0C5B9" w14:textId="77777777" w:rsidR="004B4B07" w:rsidRPr="00055EF3" w:rsidRDefault="004B4B07" w:rsidP="005F57C2">
            <w:pPr>
              <w:pStyle w:val="chead2"/>
            </w:pPr>
            <w:bookmarkStart w:id="46" w:name="_Toc50444355"/>
            <w:bookmarkStart w:id="47" w:name="_Toc202161274"/>
            <w:r w:rsidRPr="00055EF3">
              <w:t>211.220</w:t>
            </w:r>
            <w:r w:rsidRPr="00055EF3">
              <w:tab/>
              <w:t>Services and Supplies “Incident To” a Nurse Practitioner’s or Physician Assistant’s Service</w:t>
            </w:r>
            <w:bookmarkEnd w:id="46"/>
            <w:bookmarkEnd w:id="47"/>
          </w:p>
        </w:tc>
        <w:tc>
          <w:tcPr>
            <w:tcW w:w="1238" w:type="dxa"/>
            <w:tcBorders>
              <w:top w:val="single" w:sz="6" w:space="0" w:color="FFFFFF"/>
              <w:left w:val="single" w:sz="6" w:space="0" w:color="FFFFFF"/>
              <w:bottom w:val="single" w:sz="6" w:space="0" w:color="FFFFFF"/>
              <w:right w:val="single" w:sz="6" w:space="0" w:color="FFFFFF"/>
            </w:tcBorders>
          </w:tcPr>
          <w:p w14:paraId="530E17D5"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66AA4A1E" w14:textId="77777777" w:rsidR="004B4B07" w:rsidRPr="00055EF3" w:rsidRDefault="004B4B07" w:rsidP="005F57C2">
      <w:pPr>
        <w:pStyle w:val="ctext"/>
      </w:pPr>
      <w:r w:rsidRPr="00055EF3">
        <w:t>Services and supplies “incident to” a nurse practitioner’s or physician assistant’s services are covered if the service or supply is:</w:t>
      </w:r>
    </w:p>
    <w:p w14:paraId="2DEA3EC9" w14:textId="77777777" w:rsidR="004B4B07" w:rsidRPr="00055EF3" w:rsidRDefault="00C17729" w:rsidP="00E13A03">
      <w:pPr>
        <w:pStyle w:val="CLETTERED"/>
      </w:pPr>
      <w:r w:rsidRPr="00055EF3">
        <w:t>A.</w:t>
      </w:r>
      <w:r w:rsidRPr="00055EF3">
        <w:tab/>
      </w:r>
      <w:r w:rsidR="004B4B07" w:rsidRPr="00055EF3">
        <w:t xml:space="preserve">Of a type commonly furnished in physicians’ </w:t>
      </w:r>
      <w:proofErr w:type="gramStart"/>
      <w:r w:rsidR="004B4B07" w:rsidRPr="00055EF3">
        <w:t>offices;</w:t>
      </w:r>
      <w:proofErr w:type="gramEnd"/>
      <w:r w:rsidR="004B4B07" w:rsidRPr="00055EF3">
        <w:t xml:space="preserve"> </w:t>
      </w:r>
    </w:p>
    <w:p w14:paraId="0E776F5A" w14:textId="77777777" w:rsidR="004B4B07" w:rsidRPr="00055EF3" w:rsidRDefault="00C17729" w:rsidP="00E13A03">
      <w:pPr>
        <w:pStyle w:val="CLETTERED"/>
      </w:pPr>
      <w:r w:rsidRPr="00055EF3">
        <w:t>B.</w:t>
      </w:r>
      <w:r w:rsidRPr="00055EF3">
        <w:tab/>
      </w:r>
      <w:r w:rsidR="004B4B07" w:rsidRPr="00055EF3">
        <w:t xml:space="preserve">Of a type commonly furnished without charge or included in the RHC’s </w:t>
      </w:r>
      <w:proofErr w:type="gramStart"/>
      <w:r w:rsidR="004B4B07" w:rsidRPr="00055EF3">
        <w:t>bill;</w:t>
      </w:r>
      <w:proofErr w:type="gramEnd"/>
      <w:r w:rsidR="004B4B07" w:rsidRPr="00055EF3">
        <w:t xml:space="preserve"> </w:t>
      </w:r>
    </w:p>
    <w:p w14:paraId="16F78A5E" w14:textId="77777777" w:rsidR="004B4B07" w:rsidRPr="00055EF3" w:rsidRDefault="00C17729" w:rsidP="00E13A03">
      <w:pPr>
        <w:pStyle w:val="CLETTERED"/>
      </w:pPr>
      <w:r w:rsidRPr="00055EF3">
        <w:t>C.</w:t>
      </w:r>
      <w:r w:rsidRPr="00055EF3">
        <w:tab/>
      </w:r>
      <w:r w:rsidR="004B4B07" w:rsidRPr="00055EF3">
        <w:t xml:space="preserve">Furnished as an incidental, although integral, part of the professional services of a nurse practitioner or physician </w:t>
      </w:r>
      <w:proofErr w:type="gramStart"/>
      <w:r w:rsidR="004B4B07" w:rsidRPr="00055EF3">
        <w:t>assistant;</w:t>
      </w:r>
      <w:proofErr w:type="gramEnd"/>
    </w:p>
    <w:p w14:paraId="3183F43E" w14:textId="77777777" w:rsidR="004B4B07" w:rsidRPr="00055EF3" w:rsidRDefault="00C17729" w:rsidP="00E13A03">
      <w:pPr>
        <w:pStyle w:val="CLETTERED"/>
      </w:pPr>
      <w:r w:rsidRPr="00055EF3">
        <w:t>D.</w:t>
      </w:r>
      <w:r w:rsidRPr="00055EF3">
        <w:tab/>
      </w:r>
      <w:r w:rsidR="004B4B07" w:rsidRPr="00055EF3">
        <w:t xml:space="preserve">Furnished under the direct, personal supervision of a nurse practitioner, physician assistant, nurse midwife, specialized nurse practitioner or a physician and </w:t>
      </w:r>
    </w:p>
    <w:p w14:paraId="2E3DBBED" w14:textId="77777777" w:rsidR="004B4B07" w:rsidRPr="00055EF3" w:rsidRDefault="00C17729" w:rsidP="00E13A03">
      <w:pPr>
        <w:pStyle w:val="CLETTERED"/>
      </w:pPr>
      <w:r w:rsidRPr="00055EF3">
        <w:t>E.</w:t>
      </w:r>
      <w:r w:rsidRPr="00055EF3">
        <w:tab/>
      </w:r>
      <w:r w:rsidR="004B4B07" w:rsidRPr="00055EF3">
        <w:t>In the case of a service, furnished by a member of the clinic’s health care staff who is an employee of the clinic.</w:t>
      </w:r>
    </w:p>
    <w:p w14:paraId="115F3EEE" w14:textId="77777777" w:rsidR="004B4B07" w:rsidRPr="00055EF3" w:rsidRDefault="00E13A03" w:rsidP="00E13A03">
      <w:pPr>
        <w:pStyle w:val="CLETTERED"/>
      </w:pPr>
      <w:r w:rsidRPr="00055EF3">
        <w:tab/>
      </w:r>
      <w:r w:rsidR="004B4B07" w:rsidRPr="00055EF3">
        <w:t>The direct personal supervision requirement is met in the case of a nurse practitioner, physician assistant, nurse midwife or specialized nurse practitioner only if such a person is permitted to supervise such services under the written policies governing the RHC.</w:t>
      </w:r>
    </w:p>
    <w:p w14:paraId="0DFDDD0C" w14:textId="77777777" w:rsidR="004B4B07" w:rsidRPr="00055EF3" w:rsidRDefault="00E13A03" w:rsidP="00E13A03">
      <w:pPr>
        <w:pStyle w:val="CLETTERED"/>
      </w:pPr>
      <w:r w:rsidRPr="00055EF3">
        <w:tab/>
      </w:r>
      <w:r w:rsidR="004B4B07" w:rsidRPr="00055EF3">
        <w:t>Only drugs and biologicals that cannot be self-administered are included within the scope of this benefit.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65995CA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F15CBC1" w14:textId="77777777" w:rsidR="004B4B07" w:rsidRPr="00055EF3" w:rsidRDefault="004B4B07" w:rsidP="005F57C2">
            <w:pPr>
              <w:pStyle w:val="chead2"/>
            </w:pPr>
            <w:bookmarkStart w:id="48" w:name="_Toc43793154"/>
            <w:bookmarkStart w:id="49" w:name="_Toc50444356"/>
            <w:bookmarkStart w:id="50" w:name="_Toc202161275"/>
            <w:r w:rsidRPr="00055EF3">
              <w:t>211.300</w:t>
            </w:r>
            <w:r w:rsidRPr="00055EF3">
              <w:tab/>
              <w:t>Interactive Electronic (“Telemedicine”) Encounters</w:t>
            </w:r>
            <w:bookmarkEnd w:id="48"/>
            <w:bookmarkEnd w:id="49"/>
            <w:bookmarkEnd w:id="50"/>
          </w:p>
        </w:tc>
        <w:tc>
          <w:tcPr>
            <w:tcW w:w="1238" w:type="dxa"/>
            <w:tcBorders>
              <w:top w:val="single" w:sz="6" w:space="0" w:color="FFFFFF"/>
              <w:left w:val="single" w:sz="6" w:space="0" w:color="FFFFFF"/>
              <w:bottom w:val="single" w:sz="6" w:space="0" w:color="FFFFFF"/>
              <w:right w:val="single" w:sz="6" w:space="0" w:color="FFFFFF"/>
            </w:tcBorders>
          </w:tcPr>
          <w:p w14:paraId="6236A65E"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47838FB0" w14:textId="77777777" w:rsidR="004B4B07" w:rsidRPr="00055EF3" w:rsidRDefault="004B4B07" w:rsidP="005F57C2">
      <w:pPr>
        <w:pStyle w:val="ctext"/>
      </w:pPr>
      <w:r w:rsidRPr="00055EF3">
        <w:t>Arkansas Medicaid covers RHC encounters and two ancillary services (fetal echography and echocardiography) as "telemedicine" services.</w:t>
      </w:r>
    </w:p>
    <w:p w14:paraId="1D2C2ECD" w14:textId="77777777" w:rsidR="004B4B07" w:rsidRPr="00055EF3" w:rsidRDefault="004B4B07" w:rsidP="005F57C2">
      <w:pPr>
        <w:pStyle w:val="ctext"/>
      </w:pPr>
      <w:r w:rsidRPr="00055EF3">
        <w:t xml:space="preserve">Arkansas Medicaid defines telemedicine services as medical services performed as electronic transactions in real time.  </w:t>
      </w:r>
      <w:proofErr w:type="gramStart"/>
      <w:r w:rsidRPr="00055EF3">
        <w:t>In order for</w:t>
      </w:r>
      <w:proofErr w:type="gramEnd"/>
      <w:r w:rsidRPr="00055EF3">
        <w:t xml:space="preserve"> a </w:t>
      </w:r>
      <w:proofErr w:type="gramStart"/>
      <w:r w:rsidRPr="00055EF3">
        <w:t>telemedicine encounter</w:t>
      </w:r>
      <w:proofErr w:type="gramEnd"/>
      <w:r w:rsidRPr="00055EF3">
        <w:t xml:space="preserve"> to be covered by Medicaid, the practitioner and the patient must be able to see and hear each other in real time.  Physician interpretation of fetal ultrasound is covered as a telemedicine service if the physician views the echography or echocardiography output in real time while the patient is undergoing the procedure.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001708F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30C3C79" w14:textId="77777777" w:rsidR="004B4B07" w:rsidRPr="00055EF3" w:rsidRDefault="004B4B07" w:rsidP="005F57C2">
            <w:pPr>
              <w:pStyle w:val="chead2"/>
            </w:pPr>
            <w:bookmarkStart w:id="51" w:name="_Toc50444357"/>
            <w:bookmarkStart w:id="52" w:name="_Toc202161276"/>
            <w:r w:rsidRPr="00055EF3">
              <w:t>212.000</w:t>
            </w:r>
            <w:r w:rsidRPr="00055EF3">
              <w:tab/>
              <w:t>Rural Health Clinic Ambulatory Services</w:t>
            </w:r>
            <w:bookmarkEnd w:id="51"/>
            <w:bookmarkEnd w:id="52"/>
          </w:p>
        </w:tc>
        <w:tc>
          <w:tcPr>
            <w:tcW w:w="1238" w:type="dxa"/>
            <w:tcBorders>
              <w:top w:val="single" w:sz="6" w:space="0" w:color="FFFFFF"/>
              <w:left w:val="single" w:sz="6" w:space="0" w:color="FFFFFF"/>
              <w:bottom w:val="single" w:sz="6" w:space="0" w:color="FFFFFF"/>
              <w:right w:val="single" w:sz="6" w:space="0" w:color="FFFFFF"/>
            </w:tcBorders>
          </w:tcPr>
          <w:p w14:paraId="4778CB2B"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0EBFA521" w14:textId="77777777" w:rsidR="004B4B07" w:rsidRPr="00055EF3" w:rsidRDefault="004B4B07" w:rsidP="005F57C2">
      <w:pPr>
        <w:pStyle w:val="ctext"/>
      </w:pPr>
      <w:r w:rsidRPr="00055EF3">
        <w:lastRenderedPageBreak/>
        <w:t xml:space="preserve">RHCs providing other ambulatory services must enroll in the applicable Medicaid program </w:t>
      </w:r>
      <w:proofErr w:type="gramStart"/>
      <w:r w:rsidRPr="00055EF3">
        <w:t>in order for</w:t>
      </w:r>
      <w:proofErr w:type="gramEnd"/>
      <w:r w:rsidRPr="00055EF3">
        <w:t xml:space="preserve"> the services to be covered.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2F62F9" w:rsidRPr="00055EF3" w14:paraId="0F946012" w14:textId="77777777" w:rsidTr="006C1638">
        <w:trPr>
          <w:cantSplit/>
        </w:trPr>
        <w:tc>
          <w:tcPr>
            <w:tcW w:w="8122" w:type="dxa"/>
            <w:tcBorders>
              <w:top w:val="single" w:sz="6" w:space="0" w:color="FFFFFF"/>
              <w:left w:val="single" w:sz="6" w:space="0" w:color="FFFFFF"/>
              <w:bottom w:val="single" w:sz="6" w:space="0" w:color="FFFFFF"/>
              <w:right w:val="single" w:sz="6" w:space="0" w:color="FFFFFF"/>
            </w:tcBorders>
          </w:tcPr>
          <w:p w14:paraId="692E9BB5" w14:textId="77777777" w:rsidR="002F62F9" w:rsidRPr="00055EF3" w:rsidRDefault="002F62F9" w:rsidP="006C1638">
            <w:pPr>
              <w:pStyle w:val="chead2"/>
            </w:pPr>
            <w:bookmarkStart w:id="53" w:name="_Toc50444358"/>
            <w:bookmarkStart w:id="54" w:name="_Toc202161277"/>
            <w:r w:rsidRPr="00055EF3">
              <w:t>212.100</w:t>
            </w:r>
            <w:r w:rsidRPr="00055EF3">
              <w:tab/>
              <w:t>Rural Health Clinic Provider Based Ambulatory Services</w:t>
            </w:r>
            <w:bookmarkEnd w:id="53"/>
            <w:bookmarkEnd w:id="54"/>
          </w:p>
        </w:tc>
        <w:tc>
          <w:tcPr>
            <w:tcW w:w="1238" w:type="dxa"/>
            <w:tcBorders>
              <w:top w:val="single" w:sz="6" w:space="0" w:color="FFFFFF"/>
              <w:left w:val="single" w:sz="6" w:space="0" w:color="FFFFFF"/>
              <w:bottom w:val="single" w:sz="6" w:space="0" w:color="FFFFFF"/>
              <w:right w:val="single" w:sz="6" w:space="0" w:color="FFFFFF"/>
            </w:tcBorders>
          </w:tcPr>
          <w:p w14:paraId="3C186981" w14:textId="77777777" w:rsidR="002F62F9" w:rsidRPr="00055EF3" w:rsidRDefault="002F62F9" w:rsidP="006C1638">
            <w:pPr>
              <w:pStyle w:val="cDate2"/>
            </w:pPr>
            <w:smartTag w:uri="urn:schemas-microsoft-com:office:smarttags" w:element="date">
              <w:smartTagPr>
                <w:attr w:name="Year" w:val="2003"/>
                <w:attr w:name="Day" w:val="13"/>
                <w:attr w:name="Month" w:val="10"/>
              </w:smartTagPr>
              <w:r w:rsidRPr="00055EF3">
                <w:t>10-13-03</w:t>
              </w:r>
            </w:smartTag>
          </w:p>
        </w:tc>
      </w:tr>
    </w:tbl>
    <w:p w14:paraId="4A363CB9" w14:textId="77777777" w:rsidR="002F62F9" w:rsidRPr="00055EF3" w:rsidRDefault="002F62F9" w:rsidP="002F62F9">
      <w:pPr>
        <w:pStyle w:val="ctext"/>
      </w:pPr>
      <w:r w:rsidRPr="00055EF3">
        <w:t>Provider based RHC ambulatory services are defined as any other ambulatory service included in the Medicaid State Plan if the RHC provider offers such a service, (e.g., Dental, Visual, etc.).  Refer to Section 240.100 for information concerning Provider Based RHCs’ methods of reimbursement for ambulatory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7C44E08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DC4692A" w14:textId="77777777" w:rsidR="004B4B07" w:rsidRPr="00055EF3" w:rsidRDefault="004B4B07" w:rsidP="005F57C2">
            <w:pPr>
              <w:pStyle w:val="chead2"/>
            </w:pPr>
            <w:bookmarkStart w:id="55" w:name="_Toc50444359"/>
            <w:bookmarkStart w:id="56" w:name="_Toc202161278"/>
            <w:r w:rsidRPr="00055EF3">
              <w:t>212.200</w:t>
            </w:r>
            <w:r w:rsidRPr="00055EF3">
              <w:tab/>
              <w:t>Independent (Free-Standing) Rural Health Clinic Ambulatory Services</w:t>
            </w:r>
            <w:bookmarkEnd w:id="55"/>
            <w:bookmarkEnd w:id="56"/>
          </w:p>
        </w:tc>
        <w:tc>
          <w:tcPr>
            <w:tcW w:w="1238" w:type="dxa"/>
            <w:tcBorders>
              <w:top w:val="single" w:sz="6" w:space="0" w:color="FFFFFF"/>
              <w:left w:val="single" w:sz="6" w:space="0" w:color="FFFFFF"/>
              <w:bottom w:val="single" w:sz="6" w:space="0" w:color="FFFFFF"/>
              <w:right w:val="single" w:sz="6" w:space="0" w:color="FFFFFF"/>
            </w:tcBorders>
          </w:tcPr>
          <w:p w14:paraId="13032F93"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7966C234" w14:textId="77777777" w:rsidR="004B4B07" w:rsidRPr="00055EF3" w:rsidRDefault="004B4B07" w:rsidP="005F57C2">
      <w:pPr>
        <w:pStyle w:val="ctext"/>
      </w:pPr>
      <w:r w:rsidRPr="00055EF3">
        <w:t xml:space="preserve">Independent (free-standing) RHC ambulatory services are defined as any other ambulatory service included in the Medicaid State Plan if the RHC provider offers such a service, (e.g., Dental, Visual, etc.).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68B0AF1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6354E62" w14:textId="77777777" w:rsidR="004B4B07" w:rsidRPr="00055EF3" w:rsidRDefault="004B4B07" w:rsidP="005F57C2">
            <w:pPr>
              <w:pStyle w:val="chead2"/>
            </w:pPr>
            <w:bookmarkStart w:id="57" w:name="_Toc43793158"/>
            <w:bookmarkStart w:id="58" w:name="_Toc50444360"/>
            <w:bookmarkStart w:id="59" w:name="_Toc202161279"/>
            <w:r w:rsidRPr="00055EF3">
              <w:t>212.210</w:t>
            </w:r>
            <w:r w:rsidRPr="00055EF3">
              <w:tab/>
              <w:t>Rural Health Clinic (RHC) Non-Core Services</w:t>
            </w:r>
            <w:bookmarkEnd w:id="57"/>
            <w:bookmarkEnd w:id="58"/>
            <w:bookmarkEnd w:id="59"/>
          </w:p>
        </w:tc>
        <w:tc>
          <w:tcPr>
            <w:tcW w:w="1238" w:type="dxa"/>
            <w:tcBorders>
              <w:top w:val="single" w:sz="6" w:space="0" w:color="FFFFFF"/>
              <w:left w:val="single" w:sz="6" w:space="0" w:color="FFFFFF"/>
              <w:bottom w:val="single" w:sz="6" w:space="0" w:color="FFFFFF"/>
              <w:right w:val="single" w:sz="6" w:space="0" w:color="FFFFFF"/>
            </w:tcBorders>
          </w:tcPr>
          <w:p w14:paraId="760CEB6D"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5D3A780C" w14:textId="77777777" w:rsidR="004B4B07" w:rsidRPr="00055EF3" w:rsidRDefault="005F57C2" w:rsidP="005F57C2">
      <w:pPr>
        <w:pStyle w:val="CLETTERED"/>
      </w:pPr>
      <w:r w:rsidRPr="00055EF3">
        <w:t>A.</w:t>
      </w:r>
      <w:r w:rsidRPr="00055EF3">
        <w:tab/>
      </w:r>
      <w:r w:rsidR="004B4B07" w:rsidRPr="00055EF3">
        <w:t>The following services are not to be Rural Health Clinic (RHC) core services.</w:t>
      </w:r>
    </w:p>
    <w:p w14:paraId="271C4B03" w14:textId="77777777" w:rsidR="004B4B07" w:rsidRPr="00055EF3" w:rsidRDefault="005F57C2" w:rsidP="005F57C2">
      <w:pPr>
        <w:pStyle w:val="cnumbered"/>
      </w:pPr>
      <w:r w:rsidRPr="00055EF3">
        <w:t>1.</w:t>
      </w:r>
      <w:r w:rsidRPr="00055EF3">
        <w:tab/>
      </w:r>
      <w:r w:rsidR="004B4B07" w:rsidRPr="00055EF3">
        <w:t>Emergency and non-emergency outpatient hospital visits,</w:t>
      </w:r>
    </w:p>
    <w:p w14:paraId="03768617" w14:textId="77777777" w:rsidR="004B4B07" w:rsidRPr="00055EF3" w:rsidRDefault="005F57C2" w:rsidP="005F57C2">
      <w:pPr>
        <w:pStyle w:val="cnumbered"/>
      </w:pPr>
      <w:r w:rsidRPr="00055EF3">
        <w:t>2.</w:t>
      </w:r>
      <w:r w:rsidRPr="00055EF3">
        <w:tab/>
      </w:r>
      <w:r w:rsidR="004B4B07" w:rsidRPr="00055EF3">
        <w:t>Inpatient hospital visits,</w:t>
      </w:r>
    </w:p>
    <w:p w14:paraId="7502C538" w14:textId="77777777" w:rsidR="004B4B07" w:rsidRPr="00055EF3" w:rsidRDefault="005F57C2" w:rsidP="005F57C2">
      <w:pPr>
        <w:pStyle w:val="cnumbered"/>
      </w:pPr>
      <w:r w:rsidRPr="00055EF3">
        <w:t>3.</w:t>
      </w:r>
      <w:r w:rsidRPr="00055EF3">
        <w:tab/>
      </w:r>
      <w:r w:rsidR="004B4B07" w:rsidRPr="00055EF3">
        <w:t>Surgeries performed in the inpatient or outpatient hospital or in an ambulatory surgical center,</w:t>
      </w:r>
    </w:p>
    <w:p w14:paraId="0654DD46" w14:textId="77777777" w:rsidR="004B4B07" w:rsidRPr="00055EF3" w:rsidRDefault="005F57C2" w:rsidP="005F57C2">
      <w:pPr>
        <w:pStyle w:val="cnumbered"/>
      </w:pPr>
      <w:r w:rsidRPr="00055EF3">
        <w:t>4.</w:t>
      </w:r>
      <w:r w:rsidRPr="00055EF3">
        <w:tab/>
      </w:r>
      <w:r w:rsidR="004B4B07" w:rsidRPr="00055EF3">
        <w:t>Technical components of radiology procedures and</w:t>
      </w:r>
    </w:p>
    <w:p w14:paraId="00B97783" w14:textId="77777777" w:rsidR="004B4B07" w:rsidRPr="00055EF3" w:rsidRDefault="005F57C2" w:rsidP="005F57C2">
      <w:pPr>
        <w:pStyle w:val="cnumbered"/>
      </w:pPr>
      <w:r w:rsidRPr="00055EF3">
        <w:t>5.</w:t>
      </w:r>
      <w:r w:rsidRPr="00055EF3">
        <w:tab/>
      </w:r>
      <w:r w:rsidR="004B4B07" w:rsidRPr="00055EF3">
        <w:t>Technical components of electrocardiograms and echocardiography.</w:t>
      </w:r>
    </w:p>
    <w:p w14:paraId="662A8F17" w14:textId="77777777" w:rsidR="004B4B07" w:rsidRPr="00055EF3" w:rsidRDefault="005F57C2" w:rsidP="005F57C2">
      <w:pPr>
        <w:pStyle w:val="CLETTERED"/>
      </w:pPr>
      <w:r w:rsidRPr="00055EF3">
        <w:t>B.</w:t>
      </w:r>
      <w:r w:rsidRPr="00055EF3">
        <w:tab/>
      </w:r>
      <w:r w:rsidR="004B4B07" w:rsidRPr="00055EF3">
        <w:t xml:space="preserve">Inpatient and outpatient hospital visits, home and nursing facility </w:t>
      </w:r>
      <w:proofErr w:type="gramStart"/>
      <w:r w:rsidR="004B4B07" w:rsidRPr="00055EF3">
        <w:t>visits</w:t>
      </w:r>
      <w:proofErr w:type="gramEnd"/>
      <w:r w:rsidR="004B4B07" w:rsidRPr="00055EF3">
        <w:t xml:space="preserve"> and other off-site visits remain core services if the physician or nurse practitioner must, as a condition of his or her employment by or contract with the RHC, see patients at sites away from the RHC and is compensated by the RHC.</w:t>
      </w:r>
    </w:p>
    <w:p w14:paraId="09C04F89" w14:textId="77777777" w:rsidR="004B4B07" w:rsidRPr="00055EF3" w:rsidRDefault="005F57C2" w:rsidP="005F57C2">
      <w:pPr>
        <w:pStyle w:val="CLETTERED"/>
      </w:pPr>
      <w:r w:rsidRPr="00055EF3">
        <w:t>C.</w:t>
      </w:r>
      <w:r w:rsidRPr="00055EF3">
        <w:tab/>
      </w:r>
      <w:r w:rsidR="004B4B07" w:rsidRPr="00055EF3">
        <w:t>Physicians and nurse practitioners enrolled in the Arkansas Medicaid Program may bill for RHC non-core services according to the guidelines in their respective Medicaid manuals.</w:t>
      </w:r>
    </w:p>
    <w:p w14:paraId="31B7E21C" w14:textId="77777777" w:rsidR="004B4B07" w:rsidRPr="00055EF3" w:rsidRDefault="005F57C2" w:rsidP="005F57C2">
      <w:pPr>
        <w:pStyle w:val="CLETTERED"/>
      </w:pPr>
      <w:r w:rsidRPr="00055EF3">
        <w:t>D.</w:t>
      </w:r>
      <w:r w:rsidRPr="00055EF3">
        <w:tab/>
      </w:r>
      <w:r w:rsidR="004B4B07" w:rsidRPr="00055EF3">
        <w:t xml:space="preserve">Rural Health Clinics desiring to bill for RHC non-core physician services must enroll with Arkansas Medicaid as physician group providers, even if they intend to bill for the services of only one physician.  See Section II of the Arkansas Medicaid </w:t>
      </w:r>
      <w:r w:rsidR="004B4B07" w:rsidRPr="00055EF3">
        <w:rPr>
          <w:b/>
        </w:rPr>
        <w:t>Physician/Independent Lab/CRNA/Radiation Therapy Center</w:t>
      </w:r>
      <w:r w:rsidR="004B4B07" w:rsidRPr="00055EF3">
        <w:t xml:space="preserve"> manual for participation requirements.</w:t>
      </w:r>
    </w:p>
    <w:p w14:paraId="766A0D82" w14:textId="77777777" w:rsidR="004B4B07" w:rsidRPr="00055EF3" w:rsidRDefault="005F57C2" w:rsidP="005F57C2">
      <w:pPr>
        <w:pStyle w:val="CLETTERED"/>
      </w:pPr>
      <w:r w:rsidRPr="00055EF3">
        <w:t>E.</w:t>
      </w:r>
      <w:r w:rsidRPr="00055EF3">
        <w:tab/>
      </w:r>
      <w:r w:rsidR="004B4B07" w:rsidRPr="00055EF3">
        <w:t xml:space="preserve">Rural Health Clinics desiring to bill for RHC non-core nurse practitioner services must enroll with Arkansas Medicaid as nurse practitioner group providers, even if they intend to bill for the services of only one nurse practitioner.  See Section II of the Arkansas Medicaid </w:t>
      </w:r>
      <w:r w:rsidR="004B4B07" w:rsidRPr="00055EF3">
        <w:rPr>
          <w:b/>
        </w:rPr>
        <w:t>Nurse Practitioner</w:t>
      </w:r>
      <w:r w:rsidR="004B4B07" w:rsidRPr="00055EF3">
        <w:t xml:space="preserve"> manual for participation requirements.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22"/>
        <w:gridCol w:w="1238"/>
      </w:tblGrid>
      <w:tr w:rsidR="0085602A" w:rsidRPr="00055EF3" w14:paraId="55F3BF39" w14:textId="77777777">
        <w:trPr>
          <w:divId w:val="264927698"/>
          <w:cantSplit/>
        </w:trPr>
        <w:tc>
          <w:tcPr>
            <w:tcW w:w="8122" w:type="dxa"/>
            <w:tcBorders>
              <w:top w:val="single" w:sz="6" w:space="0" w:color="FFFFFF"/>
              <w:left w:val="single" w:sz="6" w:space="0" w:color="FFFFFF"/>
              <w:bottom w:val="single" w:sz="6" w:space="0" w:color="FFFFFF"/>
              <w:right w:val="single" w:sz="6" w:space="0" w:color="FFFFFF"/>
            </w:tcBorders>
            <w:hideMark/>
          </w:tcPr>
          <w:p w14:paraId="5D951D0D" w14:textId="77777777" w:rsidR="0085602A" w:rsidRPr="00055EF3" w:rsidRDefault="0085602A" w:rsidP="0085602A">
            <w:pPr>
              <w:pStyle w:val="chead2"/>
            </w:pPr>
            <w:bookmarkStart w:id="60" w:name="_Toc50444361"/>
            <w:bookmarkStart w:id="61" w:name="_Toc475714594"/>
            <w:bookmarkStart w:id="62" w:name="_Toc202161280"/>
            <w:r w:rsidRPr="00055EF3">
              <w:t>213.000</w:t>
            </w:r>
            <w:r w:rsidRPr="00055EF3">
              <w:tab/>
              <w:t>Staff Requirements and Responsibilities</w:t>
            </w:r>
            <w:bookmarkEnd w:id="60"/>
            <w:bookmarkEnd w:id="61"/>
            <w:bookmarkEnd w:id="62"/>
          </w:p>
        </w:tc>
        <w:tc>
          <w:tcPr>
            <w:tcW w:w="1238" w:type="dxa"/>
            <w:tcBorders>
              <w:top w:val="single" w:sz="6" w:space="0" w:color="FFFFFF"/>
              <w:left w:val="single" w:sz="6" w:space="0" w:color="FFFFFF"/>
              <w:bottom w:val="single" w:sz="6" w:space="0" w:color="FFFFFF"/>
              <w:right w:val="single" w:sz="6" w:space="0" w:color="FFFFFF"/>
            </w:tcBorders>
            <w:hideMark/>
          </w:tcPr>
          <w:p w14:paraId="3C885A0F" w14:textId="77777777" w:rsidR="0085602A" w:rsidRPr="00055EF3" w:rsidRDefault="0085602A" w:rsidP="0085602A">
            <w:pPr>
              <w:pStyle w:val="cDate2"/>
            </w:pPr>
            <w:r w:rsidRPr="00055EF3">
              <w:t>1-1-18</w:t>
            </w:r>
          </w:p>
        </w:tc>
      </w:tr>
    </w:tbl>
    <w:p w14:paraId="02FBDC61" w14:textId="77777777" w:rsidR="0085602A" w:rsidRPr="00055EF3" w:rsidRDefault="0085602A" w:rsidP="0085602A">
      <w:pPr>
        <w:pStyle w:val="CLETTERED"/>
      </w:pPr>
      <w:r w:rsidRPr="00055EF3">
        <w:t>A.</w:t>
      </w:r>
      <w:r w:rsidRPr="00055EF3">
        <w:tab/>
        <w:t xml:space="preserve">The RHC must have a health care staff that includes one or more physicians and one or more physician assistants or nurse practitioners.  The physicians, physician assistants or nurse practitioners may be the owners of the RHC and/or under agreement with the RHC to carry out the responsibilities required.  </w:t>
      </w:r>
    </w:p>
    <w:p w14:paraId="13423395" w14:textId="77777777" w:rsidR="0085602A" w:rsidRPr="00055EF3" w:rsidRDefault="0085602A" w:rsidP="0085602A">
      <w:pPr>
        <w:pStyle w:val="CLETTERED"/>
      </w:pPr>
      <w:r w:rsidRPr="00055EF3">
        <w:t>B.</w:t>
      </w:r>
      <w:r w:rsidRPr="00055EF3">
        <w:tab/>
        <w:t>The staff may include ancillary personnel who are supervised by the professional staff.</w:t>
      </w:r>
    </w:p>
    <w:p w14:paraId="6DC19366" w14:textId="77777777" w:rsidR="0085602A" w:rsidRPr="00055EF3" w:rsidRDefault="0085602A" w:rsidP="0085602A">
      <w:pPr>
        <w:pStyle w:val="CLETTERED"/>
      </w:pPr>
      <w:r w:rsidRPr="00055EF3">
        <w:lastRenderedPageBreak/>
        <w:t>C.</w:t>
      </w:r>
      <w:r w:rsidRPr="00055EF3">
        <w:tab/>
        <w:t>A physician, physician assistant or nurse practitioner must be available to furnish patient care services at times the RHC operates.  These staff must be available to furnish patient care services at least 50% of the time the RHC operates.</w:t>
      </w:r>
    </w:p>
    <w:p w14:paraId="3640B0B5" w14:textId="77777777" w:rsidR="0085602A" w:rsidRPr="00055EF3" w:rsidRDefault="0085602A" w:rsidP="0085602A">
      <w:pPr>
        <w:pStyle w:val="CLETTERED"/>
      </w:pPr>
      <w:r w:rsidRPr="00055EF3">
        <w:t>D.</w:t>
      </w:r>
      <w:r w:rsidRPr="00055EF3">
        <w:tab/>
        <w:t xml:space="preserve">The physician must provide medical direction for the RHC activities and consultation for the medical supervision of the health care staff.  The physician also must participate in developing, </w:t>
      </w:r>
      <w:proofErr w:type="gramStart"/>
      <w:r w:rsidRPr="00055EF3">
        <w:t>executing</w:t>
      </w:r>
      <w:proofErr w:type="gramEnd"/>
      <w:r w:rsidRPr="00055EF3">
        <w:t xml:space="preserve"> and periodically reviewing policies, services, patient records and must provide medical orders and medical care services to patients of the RHC.  </w:t>
      </w:r>
    </w:p>
    <w:p w14:paraId="6AC7E4F2" w14:textId="77777777" w:rsidR="0085602A" w:rsidRPr="00055EF3" w:rsidRDefault="0085602A" w:rsidP="0085602A">
      <w:pPr>
        <w:pStyle w:val="CLETTERED"/>
      </w:pPr>
      <w:r w:rsidRPr="00055EF3">
        <w:t>E.</w:t>
      </w:r>
      <w:r w:rsidRPr="00055EF3">
        <w:tab/>
        <w:t>The physician assistant and nurse practitioner, as members of the RHC staff, must participate in the development, execution and periodic review of the written policies governing the services the RHC furnishes and participate with the physician in a periodic review of patients’ health records.</w:t>
      </w:r>
    </w:p>
    <w:p w14:paraId="11A705E9" w14:textId="77777777" w:rsidR="0085602A" w:rsidRPr="00055EF3" w:rsidRDefault="0085602A" w:rsidP="0085602A">
      <w:pPr>
        <w:pStyle w:val="CLETTERED"/>
      </w:pPr>
      <w:r w:rsidRPr="00055EF3">
        <w:t>F.</w:t>
      </w:r>
      <w:r w:rsidRPr="00055EF3">
        <w:tab/>
        <w:t>The physician assistant or nurse practitioner must perform the following functions, to the extent they are not being performed by a physician:</w:t>
      </w:r>
    </w:p>
    <w:p w14:paraId="4F9A87FF" w14:textId="77777777" w:rsidR="0085602A" w:rsidRPr="00055EF3" w:rsidRDefault="0085602A" w:rsidP="0085602A">
      <w:pPr>
        <w:pStyle w:val="cnumbered"/>
      </w:pPr>
      <w:r w:rsidRPr="00055EF3">
        <w:t>1.</w:t>
      </w:r>
      <w:r w:rsidRPr="00055EF3">
        <w:tab/>
        <w:t xml:space="preserve">Provide services in accordance with RHC </w:t>
      </w:r>
      <w:proofErr w:type="gramStart"/>
      <w:r w:rsidRPr="00055EF3">
        <w:t>policies;</w:t>
      </w:r>
      <w:proofErr w:type="gramEnd"/>
    </w:p>
    <w:p w14:paraId="76601EFF" w14:textId="77777777" w:rsidR="0085602A" w:rsidRPr="00055EF3" w:rsidRDefault="0085602A" w:rsidP="0085602A">
      <w:pPr>
        <w:pStyle w:val="cnumbered"/>
      </w:pPr>
      <w:r w:rsidRPr="00055EF3">
        <w:t>2.</w:t>
      </w:r>
      <w:r w:rsidRPr="00055EF3">
        <w:tab/>
        <w:t>Arrange for or refer patient for services that cannot be provided by the RHC; and</w:t>
      </w:r>
    </w:p>
    <w:p w14:paraId="609202EA" w14:textId="77777777" w:rsidR="0085602A" w:rsidRPr="00055EF3" w:rsidRDefault="0085602A" w:rsidP="0085602A">
      <w:pPr>
        <w:pStyle w:val="cnumbered"/>
      </w:pPr>
      <w:r w:rsidRPr="00055EF3">
        <w:t>3.</w:t>
      </w:r>
      <w:r w:rsidRPr="00055EF3">
        <w:tab/>
        <w:t>Assure adequate patient health records are maintained and transferred as required when patients are referred.</w:t>
      </w:r>
    </w:p>
    <w:p w14:paraId="5C86A299" w14:textId="77777777" w:rsidR="0085602A" w:rsidRPr="00055EF3" w:rsidRDefault="0085602A" w:rsidP="0085602A">
      <w:pPr>
        <w:pStyle w:val="cnumbered"/>
      </w:pPr>
      <w:r w:rsidRPr="00055EF3">
        <w:t>4.</w:t>
      </w:r>
      <w:r w:rsidRPr="00055EF3">
        <w:tab/>
        <w:t>Some services such as personal care require an Independent Assessment.  Please refer to the Independent Assessment Guide for related information.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E526AE" w:rsidRPr="00055EF3" w14:paraId="7D8195C1" w14:textId="77777777" w:rsidTr="006E66FF">
        <w:trPr>
          <w:cantSplit/>
        </w:trPr>
        <w:tc>
          <w:tcPr>
            <w:tcW w:w="8122" w:type="dxa"/>
            <w:tcBorders>
              <w:top w:val="single" w:sz="6" w:space="0" w:color="FFFFFF"/>
              <w:left w:val="single" w:sz="6" w:space="0" w:color="FFFFFF"/>
              <w:bottom w:val="single" w:sz="6" w:space="0" w:color="FFFFFF"/>
              <w:right w:val="single" w:sz="6" w:space="0" w:color="FFFFFF"/>
            </w:tcBorders>
          </w:tcPr>
          <w:p w14:paraId="3418AE62" w14:textId="77777777" w:rsidR="00E526AE" w:rsidRPr="00055EF3" w:rsidRDefault="00E526AE" w:rsidP="006E66FF">
            <w:pPr>
              <w:pStyle w:val="chead2"/>
            </w:pPr>
            <w:bookmarkStart w:id="63" w:name="_Toc50444362"/>
            <w:bookmarkStart w:id="64" w:name="_Toc202161281"/>
            <w:r w:rsidRPr="00055EF3">
              <w:t>214.000</w:t>
            </w:r>
            <w:r w:rsidRPr="00055EF3">
              <w:tab/>
              <w:t>A Patient of the RHC</w:t>
            </w:r>
            <w:bookmarkEnd w:id="63"/>
            <w:bookmarkEnd w:id="64"/>
          </w:p>
        </w:tc>
        <w:tc>
          <w:tcPr>
            <w:tcW w:w="1238" w:type="dxa"/>
            <w:tcBorders>
              <w:top w:val="single" w:sz="6" w:space="0" w:color="FFFFFF"/>
              <w:left w:val="single" w:sz="6" w:space="0" w:color="FFFFFF"/>
              <w:bottom w:val="single" w:sz="6" w:space="0" w:color="FFFFFF"/>
              <w:right w:val="single" w:sz="6" w:space="0" w:color="FFFFFF"/>
            </w:tcBorders>
          </w:tcPr>
          <w:p w14:paraId="31E6C789" w14:textId="77777777" w:rsidR="00E526AE" w:rsidRPr="00055EF3" w:rsidRDefault="00E526AE" w:rsidP="006E66FF">
            <w:pPr>
              <w:pStyle w:val="cDate2"/>
            </w:pPr>
            <w:r w:rsidRPr="00055EF3">
              <w:t>6-1-09</w:t>
            </w:r>
          </w:p>
        </w:tc>
      </w:tr>
    </w:tbl>
    <w:p w14:paraId="6F5AF5C9" w14:textId="77777777" w:rsidR="00E526AE" w:rsidRPr="00055EF3" w:rsidRDefault="00E526AE" w:rsidP="00E526AE">
      <w:pPr>
        <w:pStyle w:val="ctext"/>
      </w:pPr>
      <w:r w:rsidRPr="00055EF3">
        <w:t xml:space="preserve">Any Medicaid beneficiary who receives RHC services and/or other ambulatory services at the RHC is considered a patient of the RHC.  Also, any Medicaid beneficiary who receives RHC services </w:t>
      </w:r>
      <w:r w:rsidRPr="00055EF3">
        <w:rPr>
          <w:u w:val="single"/>
        </w:rPr>
        <w:t>by the RHC</w:t>
      </w:r>
      <w:r w:rsidRPr="00055EF3">
        <w:t xml:space="preserve"> off-site from the RHC is considered a patient of the RHC.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4DCDB04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F9416C9" w14:textId="77777777" w:rsidR="004B4B07" w:rsidRPr="00055EF3" w:rsidRDefault="004B4B07" w:rsidP="005F57C2">
            <w:pPr>
              <w:pStyle w:val="chead2"/>
            </w:pPr>
            <w:bookmarkStart w:id="65" w:name="_Toc50444363"/>
            <w:bookmarkStart w:id="66" w:name="_Toc202161282"/>
            <w:r w:rsidRPr="00055EF3">
              <w:t>215.000</w:t>
            </w:r>
            <w:r w:rsidRPr="00055EF3">
              <w:tab/>
              <w:t>Off-Site RHC Services</w:t>
            </w:r>
            <w:bookmarkEnd w:id="65"/>
            <w:bookmarkEnd w:id="66"/>
          </w:p>
        </w:tc>
        <w:tc>
          <w:tcPr>
            <w:tcW w:w="1238" w:type="dxa"/>
            <w:tcBorders>
              <w:top w:val="single" w:sz="6" w:space="0" w:color="FFFFFF"/>
              <w:left w:val="single" w:sz="6" w:space="0" w:color="FFFFFF"/>
              <w:bottom w:val="single" w:sz="6" w:space="0" w:color="FFFFFF"/>
              <w:right w:val="single" w:sz="6" w:space="0" w:color="FFFFFF"/>
            </w:tcBorders>
          </w:tcPr>
          <w:p w14:paraId="3F3ACCC0"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66F0550E" w14:textId="77777777" w:rsidR="004B4B07" w:rsidRPr="00055EF3" w:rsidRDefault="004B4B07" w:rsidP="005F57C2">
      <w:pPr>
        <w:pStyle w:val="ctext"/>
      </w:pPr>
      <w:r w:rsidRPr="00055EF3">
        <w:t>RHC services are covered under the RHC benefit when furnished off-site only when the employed practitioner of the RHC furnishes the services on behalf of the RHC, or the RHC practitioner’s agreement with the RHC requires he or she provide the services and seek compensation from the RHC.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69452D4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CFBDBF2" w14:textId="77777777" w:rsidR="004B4B07" w:rsidRPr="00055EF3" w:rsidRDefault="004B4B07" w:rsidP="005F57C2">
            <w:pPr>
              <w:pStyle w:val="chead2"/>
            </w:pPr>
            <w:bookmarkStart w:id="67" w:name="_Toc50444364"/>
            <w:bookmarkStart w:id="68" w:name="_Toc202161283"/>
            <w:r w:rsidRPr="00055EF3">
              <w:t>216.000</w:t>
            </w:r>
            <w:r w:rsidRPr="00055EF3">
              <w:tab/>
              <w:t>Limitations and/or Non-Covered Services</w:t>
            </w:r>
            <w:bookmarkEnd w:id="67"/>
            <w:bookmarkEnd w:id="68"/>
          </w:p>
        </w:tc>
        <w:tc>
          <w:tcPr>
            <w:tcW w:w="1238" w:type="dxa"/>
            <w:tcBorders>
              <w:top w:val="single" w:sz="6" w:space="0" w:color="FFFFFF"/>
              <w:left w:val="single" w:sz="6" w:space="0" w:color="FFFFFF"/>
              <w:bottom w:val="single" w:sz="6" w:space="0" w:color="FFFFFF"/>
              <w:right w:val="single" w:sz="6" w:space="0" w:color="FFFFFF"/>
            </w:tcBorders>
          </w:tcPr>
          <w:p w14:paraId="55318EEE"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1DE60CED" w14:textId="77777777" w:rsidR="004B4B07" w:rsidRPr="00055EF3" w:rsidRDefault="004B4B07" w:rsidP="005F57C2">
      <w:pPr>
        <w:pStyle w:val="ctext"/>
      </w:pPr>
      <w:r w:rsidRPr="00055EF3">
        <w:t>RHC services are subject to the limitation and coverage restrictions that exist for medical services provided in other settings.  Services not covered by the Arkansas Medicaid Program include, but are not limited to, the following:</w:t>
      </w:r>
    </w:p>
    <w:p w14:paraId="1D8AB2AC" w14:textId="77777777" w:rsidR="004B4B07" w:rsidRPr="00055EF3" w:rsidRDefault="005F57C2" w:rsidP="005F57C2">
      <w:pPr>
        <w:pStyle w:val="CLETTERED"/>
      </w:pPr>
      <w:r w:rsidRPr="00055EF3">
        <w:t>A.</w:t>
      </w:r>
      <w:r w:rsidRPr="00055EF3">
        <w:tab/>
      </w:r>
      <w:r w:rsidR="004B4B07" w:rsidRPr="00055EF3">
        <w:t>The services of nurse practitioners, physician assistants, nurse midwives or specialized nurse practitioners if state law or regulations require that the services be performed under a physician’s order and no such order was prepared.</w:t>
      </w:r>
    </w:p>
    <w:p w14:paraId="6CF52A67" w14:textId="77777777" w:rsidR="004B4B07" w:rsidRPr="00055EF3" w:rsidRDefault="005F57C2" w:rsidP="005F57C2">
      <w:pPr>
        <w:pStyle w:val="CLETTERED"/>
      </w:pPr>
      <w:r w:rsidRPr="00055EF3">
        <w:t>B.</w:t>
      </w:r>
      <w:r w:rsidRPr="00055EF3">
        <w:tab/>
      </w:r>
      <w:r w:rsidR="004B4B07" w:rsidRPr="00055EF3">
        <w:t>Services that are not considered medically necessary.</w:t>
      </w:r>
    </w:p>
    <w:p w14:paraId="14689AEC" w14:textId="77777777" w:rsidR="004B4B07" w:rsidRPr="00055EF3" w:rsidRDefault="005F57C2" w:rsidP="005F57C2">
      <w:pPr>
        <w:pStyle w:val="CLETTERED"/>
      </w:pPr>
      <w:r w:rsidRPr="00055EF3">
        <w:t>C.</w:t>
      </w:r>
      <w:r w:rsidRPr="00055EF3">
        <w:tab/>
      </w:r>
      <w:r w:rsidR="004B4B07" w:rsidRPr="00055EF3">
        <w:t>Services that are not properly documented.</w:t>
      </w:r>
    </w:p>
    <w:p w14:paraId="0C0BF99F" w14:textId="77777777" w:rsidR="004B4B07" w:rsidRPr="00055EF3" w:rsidRDefault="005F57C2" w:rsidP="005F57C2">
      <w:pPr>
        <w:pStyle w:val="CLETTERED"/>
      </w:pPr>
      <w:r w:rsidRPr="00055EF3">
        <w:t>D.</w:t>
      </w:r>
      <w:r w:rsidRPr="00055EF3">
        <w:tab/>
      </w:r>
      <w:r w:rsidR="004B4B07" w:rsidRPr="00055EF3">
        <w:t>Visits in which a direct relationship does not exist between the patient and a physician, a physician assistant or nurse practitioner (e.g., visit to pick up a prescription, telephone consultation, etc.)</w:t>
      </w:r>
    </w:p>
    <w:p w14:paraId="427410D8" w14:textId="77777777" w:rsidR="004B4B07" w:rsidRPr="00055EF3" w:rsidRDefault="005F57C2" w:rsidP="005F57C2">
      <w:pPr>
        <w:pStyle w:val="CLETTERED"/>
      </w:pPr>
      <w:r w:rsidRPr="00055EF3">
        <w:t>E.</w:t>
      </w:r>
      <w:r w:rsidRPr="00055EF3">
        <w:tab/>
      </w:r>
      <w:r w:rsidR="004B4B07" w:rsidRPr="00055EF3">
        <w:t>Cosmetic surgery performed primarily for aesthetic purposes only (e.g., ear piercing, tattoo removal, etc.)</w:t>
      </w:r>
    </w:p>
    <w:p w14:paraId="79B6FE44" w14:textId="77777777" w:rsidR="004B4B07" w:rsidRPr="00055EF3" w:rsidRDefault="005F57C2" w:rsidP="005F57C2">
      <w:pPr>
        <w:pStyle w:val="CLETTERED"/>
      </w:pPr>
      <w:r w:rsidRPr="00055EF3">
        <w:lastRenderedPageBreak/>
        <w:t>F.</w:t>
      </w:r>
      <w:r w:rsidRPr="00055EF3">
        <w:tab/>
      </w:r>
      <w:r w:rsidR="004B4B07" w:rsidRPr="00055EF3">
        <w:t xml:space="preserve">Well </w:t>
      </w:r>
      <w:proofErr w:type="gramStart"/>
      <w:r w:rsidR="004B4B07" w:rsidRPr="00055EF3">
        <w:t>child care</w:t>
      </w:r>
      <w:proofErr w:type="gramEnd"/>
      <w:r w:rsidR="004B4B07" w:rsidRPr="00055EF3">
        <w:t>, routine physical examinations or examinations for school.  (See the Child Health Services (EPSDT) Manual, Section II, for coverage of these services and for billing instructions.)</w:t>
      </w:r>
    </w:p>
    <w:p w14:paraId="7C4561B3" w14:textId="77777777" w:rsidR="004B4B07" w:rsidRPr="00055EF3" w:rsidRDefault="005F57C2" w:rsidP="005F57C2">
      <w:pPr>
        <w:pStyle w:val="CLETTERED"/>
      </w:pPr>
      <w:r w:rsidRPr="00055EF3">
        <w:t>G.</w:t>
      </w:r>
      <w:r w:rsidRPr="00055EF3">
        <w:tab/>
      </w:r>
      <w:r w:rsidR="004B4B07" w:rsidRPr="00055EF3">
        <w:t>Dietary counseling.</w:t>
      </w:r>
    </w:p>
    <w:p w14:paraId="0CC1F88E" w14:textId="77777777" w:rsidR="004B4B07" w:rsidRPr="00055EF3" w:rsidRDefault="005F57C2" w:rsidP="005F57C2">
      <w:pPr>
        <w:pStyle w:val="CLETTERED"/>
      </w:pPr>
      <w:r w:rsidRPr="00055EF3">
        <w:t>H.</w:t>
      </w:r>
      <w:r w:rsidRPr="00055EF3">
        <w:tab/>
      </w:r>
      <w:r w:rsidR="004B4B07" w:rsidRPr="00055EF3">
        <w:t xml:space="preserve">Most screening-type services unless being used to make a diagnosis (e.g., hypertension </w:t>
      </w:r>
      <w:r w:rsidRPr="00055EF3">
        <w:t>H</w:t>
      </w:r>
      <w:r w:rsidRPr="00055EF3">
        <w:tab/>
      </w:r>
      <w:r w:rsidR="004B4B07" w:rsidRPr="00055EF3">
        <w:t>screening, diabetes screening, hair analysis, etc.)</w:t>
      </w:r>
    </w:p>
    <w:p w14:paraId="0869220D" w14:textId="77777777" w:rsidR="004B4B07" w:rsidRPr="00055EF3" w:rsidRDefault="005F57C2" w:rsidP="005F57C2">
      <w:pPr>
        <w:pStyle w:val="CLETTERED"/>
      </w:pPr>
      <w:r w:rsidRPr="00055EF3">
        <w:t>I.</w:t>
      </w:r>
      <w:r w:rsidRPr="00055EF3">
        <w:tab/>
      </w:r>
      <w:r w:rsidR="004B4B07" w:rsidRPr="00055EF3">
        <w:t xml:space="preserve">Literature, </w:t>
      </w:r>
      <w:proofErr w:type="gramStart"/>
      <w:r w:rsidR="004B4B07" w:rsidRPr="00055EF3">
        <w:t>booklets</w:t>
      </w:r>
      <w:proofErr w:type="gramEnd"/>
      <w:r w:rsidR="004B4B07" w:rsidRPr="00055EF3">
        <w:t xml:space="preserve"> and other educational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20EDC37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44C049F" w14:textId="77777777" w:rsidR="004B4B07" w:rsidRPr="00055EF3" w:rsidRDefault="004B4B07" w:rsidP="005F57C2">
            <w:pPr>
              <w:pStyle w:val="chead2"/>
            </w:pPr>
            <w:bookmarkStart w:id="69" w:name="_Toc50444365"/>
            <w:bookmarkStart w:id="70" w:name="_Toc202161284"/>
            <w:r w:rsidRPr="00055EF3">
              <w:t>217.000</w:t>
            </w:r>
            <w:r w:rsidRPr="00055EF3">
              <w:tab/>
              <w:t>Family Planning</w:t>
            </w:r>
            <w:bookmarkEnd w:id="69"/>
            <w:bookmarkEnd w:id="70"/>
          </w:p>
        </w:tc>
        <w:tc>
          <w:tcPr>
            <w:tcW w:w="1238" w:type="dxa"/>
            <w:tcBorders>
              <w:top w:val="single" w:sz="6" w:space="0" w:color="FFFFFF"/>
              <w:left w:val="single" w:sz="6" w:space="0" w:color="FFFFFF"/>
              <w:bottom w:val="single" w:sz="6" w:space="0" w:color="FFFFFF"/>
              <w:right w:val="single" w:sz="6" w:space="0" w:color="FFFFFF"/>
            </w:tcBorders>
          </w:tcPr>
          <w:p w14:paraId="335A0E92" w14:textId="77777777" w:rsidR="004B4B07" w:rsidRPr="00055EF3" w:rsidRDefault="004B4B07" w:rsidP="005F57C2">
            <w:pPr>
              <w:pStyle w:val="cDate2"/>
            </w:pPr>
          </w:p>
        </w:tc>
      </w:tr>
      <w:tr w:rsidR="004B4B07" w:rsidRPr="00055EF3" w14:paraId="2D1903B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C70908F" w14:textId="77777777" w:rsidR="004B4B07" w:rsidRPr="00055EF3" w:rsidRDefault="004B4B07" w:rsidP="005F57C2">
            <w:pPr>
              <w:pStyle w:val="chead2"/>
            </w:pPr>
            <w:bookmarkStart w:id="71" w:name="_Toc50444366"/>
            <w:bookmarkStart w:id="72" w:name="_Toc202161285"/>
            <w:r w:rsidRPr="00055EF3">
              <w:t>217.100</w:t>
            </w:r>
            <w:r w:rsidRPr="00055EF3">
              <w:tab/>
              <w:t>Family Planning Visits</w:t>
            </w:r>
            <w:bookmarkEnd w:id="71"/>
            <w:bookmarkEnd w:id="72"/>
          </w:p>
        </w:tc>
        <w:tc>
          <w:tcPr>
            <w:tcW w:w="1238" w:type="dxa"/>
            <w:tcBorders>
              <w:top w:val="single" w:sz="6" w:space="0" w:color="FFFFFF"/>
              <w:left w:val="single" w:sz="6" w:space="0" w:color="FFFFFF"/>
              <w:bottom w:val="single" w:sz="6" w:space="0" w:color="FFFFFF"/>
              <w:right w:val="single" w:sz="6" w:space="0" w:color="FFFFFF"/>
            </w:tcBorders>
          </w:tcPr>
          <w:p w14:paraId="6566A01A"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33AFC657" w14:textId="77777777" w:rsidR="004B4B07" w:rsidRPr="00055EF3" w:rsidRDefault="004B4B07" w:rsidP="005F57C2">
      <w:pPr>
        <w:pStyle w:val="ctext"/>
      </w:pPr>
      <w:r w:rsidRPr="00055EF3">
        <w:t>An RHC encounter is covered as a family planning visit if:</w:t>
      </w:r>
    </w:p>
    <w:p w14:paraId="7958C90D" w14:textId="77777777" w:rsidR="004B4B07" w:rsidRPr="00055EF3" w:rsidRDefault="00E13A03" w:rsidP="00E13A03">
      <w:pPr>
        <w:pStyle w:val="CLETTERED"/>
      </w:pPr>
      <w:r w:rsidRPr="00055EF3">
        <w:t>A.</w:t>
      </w:r>
      <w:r w:rsidRPr="00055EF3">
        <w:tab/>
      </w:r>
      <w:r w:rsidR="004B4B07" w:rsidRPr="00055EF3">
        <w:t>The visit meets the criteria of either the Basic Family Planning Visit or the Periodic Family Planning Visit, as described in A and B below, and</w:t>
      </w:r>
    </w:p>
    <w:p w14:paraId="5E25E292" w14:textId="77777777" w:rsidR="004B4B07" w:rsidRPr="00055EF3" w:rsidRDefault="00E13A03" w:rsidP="00E13A03">
      <w:pPr>
        <w:pStyle w:val="CLETTERED"/>
      </w:pPr>
      <w:r w:rsidRPr="00055EF3">
        <w:t>B.</w:t>
      </w:r>
      <w:r w:rsidRPr="00055EF3">
        <w:tab/>
      </w:r>
      <w:r w:rsidR="004B4B07" w:rsidRPr="00055EF3">
        <w:t>A documented diagnosis of family planning is the primary reason or justification for the visit.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E526AE" w:rsidRPr="00055EF3" w14:paraId="7B8AC55E" w14:textId="77777777" w:rsidTr="006E66FF">
        <w:trPr>
          <w:cantSplit/>
        </w:trPr>
        <w:tc>
          <w:tcPr>
            <w:tcW w:w="8122" w:type="dxa"/>
            <w:tcBorders>
              <w:top w:val="single" w:sz="6" w:space="0" w:color="FFFFFF"/>
              <w:left w:val="single" w:sz="6" w:space="0" w:color="FFFFFF"/>
              <w:bottom w:val="single" w:sz="6" w:space="0" w:color="FFFFFF"/>
              <w:right w:val="single" w:sz="6" w:space="0" w:color="FFFFFF"/>
            </w:tcBorders>
          </w:tcPr>
          <w:p w14:paraId="6E71D5C6" w14:textId="77777777" w:rsidR="00E526AE" w:rsidRPr="00055EF3" w:rsidRDefault="00E526AE" w:rsidP="006E66FF">
            <w:pPr>
              <w:pStyle w:val="chead2"/>
            </w:pPr>
            <w:bookmarkStart w:id="73" w:name="_Toc50444367"/>
            <w:bookmarkStart w:id="74" w:name="_Toc50444368"/>
            <w:bookmarkStart w:id="75" w:name="_Toc202161286"/>
            <w:r w:rsidRPr="00055EF3">
              <w:t>217.110</w:t>
            </w:r>
            <w:r w:rsidRPr="00055EF3">
              <w:tab/>
              <w:t>Basic Family Planning Visits</w:t>
            </w:r>
            <w:bookmarkEnd w:id="73"/>
            <w:bookmarkEnd w:id="75"/>
          </w:p>
        </w:tc>
        <w:tc>
          <w:tcPr>
            <w:tcW w:w="1238" w:type="dxa"/>
            <w:tcBorders>
              <w:top w:val="single" w:sz="6" w:space="0" w:color="FFFFFF"/>
              <w:left w:val="single" w:sz="6" w:space="0" w:color="FFFFFF"/>
              <w:bottom w:val="single" w:sz="6" w:space="0" w:color="FFFFFF"/>
              <w:right w:val="single" w:sz="6" w:space="0" w:color="FFFFFF"/>
            </w:tcBorders>
          </w:tcPr>
          <w:p w14:paraId="20230BDC" w14:textId="77777777" w:rsidR="00E526AE" w:rsidRPr="00055EF3" w:rsidRDefault="00E526AE" w:rsidP="006E66FF">
            <w:pPr>
              <w:pStyle w:val="cDate2"/>
            </w:pPr>
            <w:r w:rsidRPr="00055EF3">
              <w:t>6-1-09</w:t>
            </w:r>
          </w:p>
        </w:tc>
      </w:tr>
    </w:tbl>
    <w:p w14:paraId="15C2AE2C" w14:textId="77777777" w:rsidR="00E526AE" w:rsidRPr="00055EF3" w:rsidRDefault="00E526AE" w:rsidP="00E526AE">
      <w:pPr>
        <w:pStyle w:val="ctext"/>
        <w:rPr>
          <w:b/>
        </w:rPr>
      </w:pPr>
      <w:r w:rsidRPr="00055EF3">
        <w:t>The Basic Family Planning Visit includes:</w:t>
      </w:r>
    </w:p>
    <w:p w14:paraId="68A08DBF" w14:textId="77777777" w:rsidR="00E526AE" w:rsidRPr="00055EF3" w:rsidRDefault="00E526AE" w:rsidP="00E526AE">
      <w:pPr>
        <w:pStyle w:val="CLETTERED"/>
      </w:pPr>
      <w:r w:rsidRPr="00055EF3">
        <w:t>A.</w:t>
      </w:r>
      <w:r w:rsidRPr="00055EF3">
        <w:tab/>
        <w:t xml:space="preserve">Medical history and medical examination that </w:t>
      </w:r>
      <w:proofErr w:type="gramStart"/>
      <w:r w:rsidRPr="00055EF3">
        <w:t>includes:</w:t>
      </w:r>
      <w:proofErr w:type="gramEnd"/>
      <w:r w:rsidRPr="00055EF3">
        <w:t xml:space="preserve">  head, neck, breast, chest, pelvis, abdomen, extremities, </w:t>
      </w:r>
      <w:proofErr w:type="gramStart"/>
      <w:r w:rsidRPr="00055EF3">
        <w:t>weight</w:t>
      </w:r>
      <w:proofErr w:type="gramEnd"/>
      <w:r w:rsidRPr="00055EF3">
        <w:t xml:space="preserve"> and blood pressure.</w:t>
      </w:r>
    </w:p>
    <w:p w14:paraId="726AC854" w14:textId="77777777" w:rsidR="00E526AE" w:rsidRPr="00055EF3" w:rsidRDefault="00E526AE" w:rsidP="00E526AE">
      <w:pPr>
        <w:pStyle w:val="CLETTERED"/>
      </w:pPr>
      <w:r w:rsidRPr="00055EF3">
        <w:t>B.</w:t>
      </w:r>
      <w:r w:rsidRPr="00055EF3">
        <w:tab/>
        <w:t>Counseling and education regarding</w:t>
      </w:r>
    </w:p>
    <w:p w14:paraId="05942698" w14:textId="77777777" w:rsidR="00E526AE" w:rsidRPr="00055EF3" w:rsidRDefault="00E526AE" w:rsidP="00E526AE">
      <w:pPr>
        <w:pStyle w:val="cnumbered"/>
      </w:pPr>
      <w:r w:rsidRPr="00055EF3">
        <w:t>1.</w:t>
      </w:r>
      <w:r w:rsidRPr="00055EF3">
        <w:tab/>
        <w:t>Breast self-exam,</w:t>
      </w:r>
    </w:p>
    <w:p w14:paraId="1F99543C" w14:textId="77777777" w:rsidR="00E526AE" w:rsidRPr="00055EF3" w:rsidRDefault="00E526AE" w:rsidP="00E526AE">
      <w:pPr>
        <w:pStyle w:val="cnumbered"/>
      </w:pPr>
      <w:r w:rsidRPr="00055EF3">
        <w:t>2.</w:t>
      </w:r>
      <w:r w:rsidRPr="00055EF3">
        <w:tab/>
        <w:t>The full range of contraceptive methods available and</w:t>
      </w:r>
    </w:p>
    <w:p w14:paraId="5841526B" w14:textId="77777777" w:rsidR="00E526AE" w:rsidRPr="00055EF3" w:rsidRDefault="00E526AE" w:rsidP="00E526AE">
      <w:pPr>
        <w:pStyle w:val="cnumbered"/>
      </w:pPr>
      <w:r w:rsidRPr="00055EF3">
        <w:t>3.</w:t>
      </w:r>
      <w:r w:rsidRPr="00055EF3">
        <w:tab/>
        <w:t>HIV/STD prevention.</w:t>
      </w:r>
    </w:p>
    <w:p w14:paraId="5D03BDCB" w14:textId="77777777" w:rsidR="00E526AE" w:rsidRPr="00055EF3" w:rsidRDefault="00E526AE" w:rsidP="00E526AE">
      <w:pPr>
        <w:pStyle w:val="CLETTERED"/>
      </w:pPr>
      <w:r w:rsidRPr="00055EF3">
        <w:t>C.</w:t>
      </w:r>
      <w:r w:rsidRPr="00055EF3">
        <w:tab/>
        <w:t>Prescription for any contraceptives selected by the beneficiary.</w:t>
      </w:r>
    </w:p>
    <w:p w14:paraId="7394F64D" w14:textId="77777777" w:rsidR="00E526AE" w:rsidRPr="00055EF3" w:rsidRDefault="00E526AE" w:rsidP="00E526AE">
      <w:pPr>
        <w:pStyle w:val="CLETTERED"/>
      </w:pPr>
      <w:r w:rsidRPr="00055EF3">
        <w:t>D.</w:t>
      </w:r>
      <w:r w:rsidRPr="00055EF3">
        <w:tab/>
        <w:t>Laboratory services, including:</w:t>
      </w:r>
    </w:p>
    <w:p w14:paraId="34B9D4D8" w14:textId="77777777" w:rsidR="00E526AE" w:rsidRPr="00055EF3" w:rsidRDefault="00E526AE" w:rsidP="00E526AE">
      <w:pPr>
        <w:pStyle w:val="cnumbered"/>
      </w:pPr>
      <w:r w:rsidRPr="00055EF3">
        <w:t>1.</w:t>
      </w:r>
      <w:r w:rsidRPr="00055EF3">
        <w:tab/>
        <w:t>Pregnancy test,</w:t>
      </w:r>
    </w:p>
    <w:p w14:paraId="58273976" w14:textId="77777777" w:rsidR="00E526AE" w:rsidRPr="00055EF3" w:rsidRDefault="00E526AE" w:rsidP="00E526AE">
      <w:pPr>
        <w:pStyle w:val="cnumbered"/>
      </w:pPr>
      <w:r w:rsidRPr="00055EF3">
        <w:t>2.</w:t>
      </w:r>
      <w:r w:rsidRPr="00055EF3">
        <w:tab/>
        <w:t>Urinalysis testing for albumin and glucose,</w:t>
      </w:r>
    </w:p>
    <w:p w14:paraId="73D43948" w14:textId="77777777" w:rsidR="00E526AE" w:rsidRPr="00055EF3" w:rsidRDefault="00E526AE" w:rsidP="00E526AE">
      <w:pPr>
        <w:pStyle w:val="cnumbered"/>
      </w:pPr>
      <w:r w:rsidRPr="00055EF3">
        <w:t>3.</w:t>
      </w:r>
      <w:r w:rsidRPr="00055EF3">
        <w:tab/>
        <w:t>Hemoglobin and Hematocrit,</w:t>
      </w:r>
    </w:p>
    <w:p w14:paraId="2FA6820F" w14:textId="77777777" w:rsidR="00E526AE" w:rsidRPr="00055EF3" w:rsidRDefault="00E526AE" w:rsidP="00E526AE">
      <w:pPr>
        <w:pStyle w:val="cnumbered"/>
      </w:pPr>
      <w:r w:rsidRPr="00055EF3">
        <w:t>4.</w:t>
      </w:r>
      <w:r w:rsidRPr="00055EF3">
        <w:tab/>
        <w:t>Papanicolaou smear for cervical cancer,</w:t>
      </w:r>
    </w:p>
    <w:p w14:paraId="21D83984" w14:textId="77777777" w:rsidR="00E526AE" w:rsidRPr="00055EF3" w:rsidRDefault="00E526AE" w:rsidP="00E526AE">
      <w:pPr>
        <w:pStyle w:val="cnumbered"/>
      </w:pPr>
      <w:r w:rsidRPr="00055EF3">
        <w:t>5.</w:t>
      </w:r>
      <w:r w:rsidRPr="00055EF3">
        <w:tab/>
        <w:t>Sickle cell screening and</w:t>
      </w:r>
    </w:p>
    <w:p w14:paraId="7F233C0A" w14:textId="77777777" w:rsidR="00E526AE" w:rsidRPr="00055EF3" w:rsidRDefault="00E526AE" w:rsidP="00FF6784">
      <w:pPr>
        <w:pStyle w:val="cnumbered"/>
      </w:pPr>
      <w:r w:rsidRPr="00055EF3">
        <w:t>6.</w:t>
      </w:r>
      <w:r w:rsidR="00FF6784" w:rsidRPr="00055EF3">
        <w:tab/>
      </w:r>
      <w:r w:rsidRPr="00055EF3">
        <w:t>Testing for sexually transmitted diseases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61948D0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5C34997" w14:textId="77777777" w:rsidR="004B4B07" w:rsidRPr="00055EF3" w:rsidRDefault="004B4B07" w:rsidP="005F57C2">
            <w:pPr>
              <w:pStyle w:val="chead2"/>
            </w:pPr>
            <w:bookmarkStart w:id="76" w:name="_Toc202161287"/>
            <w:r w:rsidRPr="00055EF3">
              <w:t>217.120</w:t>
            </w:r>
            <w:r w:rsidRPr="00055EF3">
              <w:tab/>
              <w:t>Periodic Family Planning Visits</w:t>
            </w:r>
            <w:bookmarkEnd w:id="74"/>
            <w:bookmarkEnd w:id="76"/>
          </w:p>
        </w:tc>
        <w:tc>
          <w:tcPr>
            <w:tcW w:w="1238" w:type="dxa"/>
            <w:tcBorders>
              <w:top w:val="single" w:sz="6" w:space="0" w:color="FFFFFF"/>
              <w:left w:val="single" w:sz="6" w:space="0" w:color="FFFFFF"/>
              <w:bottom w:val="single" w:sz="6" w:space="0" w:color="FFFFFF"/>
              <w:right w:val="single" w:sz="6" w:space="0" w:color="FFFFFF"/>
            </w:tcBorders>
          </w:tcPr>
          <w:p w14:paraId="2FEAE65F"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1AF3EA97" w14:textId="77777777" w:rsidR="004B4B07" w:rsidRPr="00055EF3" w:rsidRDefault="004B4B07" w:rsidP="005F57C2">
      <w:pPr>
        <w:pStyle w:val="ctext"/>
      </w:pPr>
      <w:r w:rsidRPr="00055EF3">
        <w:t>Medicaid neither requires periodic visits nor specifies intervals between them.  The visits may occur as needed.</w:t>
      </w:r>
    </w:p>
    <w:p w14:paraId="1A7B658B" w14:textId="77777777" w:rsidR="004B4B07" w:rsidRPr="00055EF3" w:rsidRDefault="005F57C2" w:rsidP="005F57C2">
      <w:pPr>
        <w:pStyle w:val="CLETTERED"/>
      </w:pPr>
      <w:r w:rsidRPr="00055EF3">
        <w:t>A.</w:t>
      </w:r>
      <w:r w:rsidRPr="00055EF3">
        <w:tab/>
      </w:r>
      <w:r w:rsidR="004B4B07" w:rsidRPr="00055EF3">
        <w:t>The Periodic Family Planning Visit includes:</w:t>
      </w:r>
    </w:p>
    <w:p w14:paraId="0AF3524D" w14:textId="77777777" w:rsidR="004B4B07" w:rsidRPr="00055EF3" w:rsidRDefault="005F57C2" w:rsidP="005F57C2">
      <w:pPr>
        <w:pStyle w:val="cnumbered"/>
      </w:pPr>
      <w:r w:rsidRPr="00055EF3">
        <w:t>1.</w:t>
      </w:r>
      <w:r w:rsidRPr="00055EF3">
        <w:tab/>
      </w:r>
      <w:r w:rsidR="004B4B07" w:rsidRPr="00055EF3">
        <w:t xml:space="preserve">Follow-up medical history, </w:t>
      </w:r>
      <w:proofErr w:type="gramStart"/>
      <w:r w:rsidR="004B4B07" w:rsidRPr="00055EF3">
        <w:t>weight</w:t>
      </w:r>
      <w:proofErr w:type="gramEnd"/>
      <w:r w:rsidR="004B4B07" w:rsidRPr="00055EF3">
        <w:t xml:space="preserve"> and blood pressure and</w:t>
      </w:r>
    </w:p>
    <w:p w14:paraId="33A90E6B" w14:textId="77777777" w:rsidR="004B4B07" w:rsidRPr="00055EF3" w:rsidRDefault="005F57C2" w:rsidP="005F57C2">
      <w:pPr>
        <w:pStyle w:val="cnumbered"/>
      </w:pPr>
      <w:r w:rsidRPr="00055EF3">
        <w:t>2.</w:t>
      </w:r>
      <w:r w:rsidRPr="00055EF3">
        <w:tab/>
      </w:r>
      <w:r w:rsidR="004B4B07" w:rsidRPr="00055EF3">
        <w:t>Counseling regarding contraceptives and possible complications of contraceptives</w:t>
      </w:r>
    </w:p>
    <w:p w14:paraId="779AEC6B" w14:textId="77777777" w:rsidR="004B4B07" w:rsidRPr="00055EF3" w:rsidRDefault="005F57C2" w:rsidP="005F57C2">
      <w:pPr>
        <w:pStyle w:val="CLETTERED"/>
      </w:pPr>
      <w:r w:rsidRPr="00055EF3">
        <w:lastRenderedPageBreak/>
        <w:t>B.</w:t>
      </w:r>
      <w:r w:rsidRPr="00055EF3">
        <w:tab/>
      </w:r>
      <w:r w:rsidR="004B4B07" w:rsidRPr="00055EF3">
        <w:t>The purpose of the periodic visit is to:</w:t>
      </w:r>
    </w:p>
    <w:p w14:paraId="0D6CC500" w14:textId="77777777" w:rsidR="004B4B07" w:rsidRPr="00055EF3" w:rsidRDefault="005F57C2" w:rsidP="005F57C2">
      <w:pPr>
        <w:pStyle w:val="cnumbered"/>
      </w:pPr>
      <w:r w:rsidRPr="00055EF3">
        <w:t>1.</w:t>
      </w:r>
      <w:r w:rsidRPr="00055EF3">
        <w:tab/>
      </w:r>
      <w:r w:rsidR="004B4B07" w:rsidRPr="00055EF3">
        <w:t xml:space="preserve">Evaluate the patient’s contraceptive </w:t>
      </w:r>
      <w:proofErr w:type="gramStart"/>
      <w:r w:rsidR="004B4B07" w:rsidRPr="00055EF3">
        <w:t>program;</w:t>
      </w:r>
      <w:proofErr w:type="gramEnd"/>
    </w:p>
    <w:p w14:paraId="20CE5BDB" w14:textId="77777777" w:rsidR="004B4B07" w:rsidRPr="00055EF3" w:rsidRDefault="005F57C2" w:rsidP="005F57C2">
      <w:pPr>
        <w:pStyle w:val="cnumbered"/>
      </w:pPr>
      <w:r w:rsidRPr="00055EF3">
        <w:t>2.</w:t>
      </w:r>
      <w:r w:rsidRPr="00055EF3">
        <w:tab/>
      </w:r>
      <w:r w:rsidR="004B4B07" w:rsidRPr="00055EF3">
        <w:t>Renew or change the contraceptive prescription and</w:t>
      </w:r>
    </w:p>
    <w:p w14:paraId="27A6A5A5" w14:textId="77777777" w:rsidR="004B4B07" w:rsidRPr="00055EF3" w:rsidRDefault="005F57C2" w:rsidP="005F57C2">
      <w:pPr>
        <w:pStyle w:val="cnumbered"/>
      </w:pPr>
      <w:r w:rsidRPr="00055EF3">
        <w:t>3.</w:t>
      </w:r>
      <w:r w:rsidRPr="00055EF3">
        <w:tab/>
      </w:r>
      <w:r w:rsidR="004B4B07" w:rsidRPr="00055EF3">
        <w:t>Provide the patient with additional opportunities for counseling regarding reproductive health and family planning.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368DC76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F2D708D" w14:textId="77777777" w:rsidR="004B4B07" w:rsidRPr="00055EF3" w:rsidRDefault="004B4B07" w:rsidP="005F57C2">
            <w:pPr>
              <w:pStyle w:val="chead2"/>
            </w:pPr>
            <w:bookmarkStart w:id="77" w:name="_Toc50444369"/>
            <w:bookmarkStart w:id="78" w:name="_Toc202161288"/>
            <w:r w:rsidRPr="00055EF3">
              <w:t>217.130</w:t>
            </w:r>
            <w:r w:rsidRPr="00055EF3">
              <w:tab/>
              <w:t>Post-Sterilization Visits</w:t>
            </w:r>
            <w:bookmarkEnd w:id="77"/>
            <w:bookmarkEnd w:id="78"/>
          </w:p>
        </w:tc>
        <w:tc>
          <w:tcPr>
            <w:tcW w:w="1238" w:type="dxa"/>
            <w:tcBorders>
              <w:top w:val="single" w:sz="6" w:space="0" w:color="FFFFFF"/>
              <w:left w:val="single" w:sz="6" w:space="0" w:color="FFFFFF"/>
              <w:bottom w:val="single" w:sz="6" w:space="0" w:color="FFFFFF"/>
              <w:right w:val="single" w:sz="6" w:space="0" w:color="FFFFFF"/>
            </w:tcBorders>
          </w:tcPr>
          <w:p w14:paraId="4D43A13F" w14:textId="77777777" w:rsidR="004B4B07" w:rsidRPr="00055EF3" w:rsidRDefault="004B4B07" w:rsidP="00DA5ADE">
            <w:pPr>
              <w:pStyle w:val="cDate2"/>
            </w:pPr>
            <w:r w:rsidRPr="00055EF3">
              <w:t>1</w:t>
            </w:r>
            <w:r w:rsidR="00DA5ADE" w:rsidRPr="00055EF3">
              <w:t>2</w:t>
            </w:r>
            <w:r w:rsidRPr="00055EF3">
              <w:t>-1</w:t>
            </w:r>
            <w:r w:rsidR="00DA5ADE" w:rsidRPr="00055EF3">
              <w:t>8</w:t>
            </w:r>
            <w:r w:rsidRPr="00055EF3">
              <w:t>-</w:t>
            </w:r>
            <w:r w:rsidR="00DA5ADE" w:rsidRPr="00055EF3">
              <w:t>15</w:t>
            </w:r>
          </w:p>
        </w:tc>
      </w:tr>
    </w:tbl>
    <w:p w14:paraId="78287CC2" w14:textId="77777777" w:rsidR="00DA5ADE" w:rsidRPr="00055EF3" w:rsidRDefault="00DA5ADE" w:rsidP="00DA5ADE">
      <w:pPr>
        <w:pStyle w:val="CLETTERED"/>
        <w:ind w:left="360" w:firstLine="0"/>
        <w:rPr>
          <w:rStyle w:val="ctextChar"/>
        </w:rPr>
      </w:pPr>
      <w:r w:rsidRPr="00055EF3">
        <w:rPr>
          <w:rStyle w:val="ctextChar"/>
        </w:rPr>
        <w:t>Individuals who are eligible in a Title XIX State Plan (“Regular Medicaid”) Aid Category and for whom such a service is medically necessary, may obtain the needed care as a regular Medicaid benefit, subject to any applicable coverage or benefit limitations.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5F2FB5F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447085A" w14:textId="77777777" w:rsidR="004B4B07" w:rsidRPr="00055EF3" w:rsidRDefault="004B4B07" w:rsidP="005F57C2">
            <w:pPr>
              <w:pStyle w:val="chead2"/>
            </w:pPr>
            <w:bookmarkStart w:id="79" w:name="_Toc50444370"/>
            <w:bookmarkStart w:id="80" w:name="_Toc202161289"/>
            <w:r w:rsidRPr="00055EF3">
              <w:t>217.200</w:t>
            </w:r>
            <w:r w:rsidRPr="00055EF3">
              <w:tab/>
              <w:t>Contraception</w:t>
            </w:r>
            <w:bookmarkEnd w:id="79"/>
            <w:bookmarkEnd w:id="80"/>
          </w:p>
        </w:tc>
        <w:tc>
          <w:tcPr>
            <w:tcW w:w="1238" w:type="dxa"/>
            <w:tcBorders>
              <w:top w:val="single" w:sz="6" w:space="0" w:color="FFFFFF"/>
              <w:left w:val="single" w:sz="6" w:space="0" w:color="FFFFFF"/>
              <w:bottom w:val="single" w:sz="6" w:space="0" w:color="FFFFFF"/>
              <w:right w:val="single" w:sz="6" w:space="0" w:color="FFFFFF"/>
            </w:tcBorders>
          </w:tcPr>
          <w:p w14:paraId="7418317E" w14:textId="77777777" w:rsidR="004B4B07" w:rsidRPr="00055EF3" w:rsidRDefault="004B4B07" w:rsidP="005F57C2">
            <w:pPr>
              <w:pStyle w:val="cDate2"/>
            </w:pPr>
          </w:p>
        </w:tc>
      </w:tr>
      <w:tr w:rsidR="004B4B07" w:rsidRPr="00055EF3" w14:paraId="1596195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463D277" w14:textId="77777777" w:rsidR="004B4B07" w:rsidRPr="00055EF3" w:rsidRDefault="004B4B07" w:rsidP="005F57C2">
            <w:pPr>
              <w:pStyle w:val="chead2"/>
            </w:pPr>
            <w:bookmarkStart w:id="81" w:name="_Toc50444371"/>
            <w:bookmarkStart w:id="82" w:name="_Toc202161290"/>
            <w:r w:rsidRPr="00055EF3">
              <w:t>217.210</w:t>
            </w:r>
            <w:r w:rsidRPr="00055EF3">
              <w:tab/>
              <w:t>Prescription and Non-Prescription Contraceptives</w:t>
            </w:r>
            <w:bookmarkEnd w:id="81"/>
            <w:bookmarkEnd w:id="82"/>
          </w:p>
        </w:tc>
        <w:tc>
          <w:tcPr>
            <w:tcW w:w="1238" w:type="dxa"/>
            <w:tcBorders>
              <w:top w:val="single" w:sz="6" w:space="0" w:color="FFFFFF"/>
              <w:left w:val="single" w:sz="6" w:space="0" w:color="FFFFFF"/>
              <w:bottom w:val="single" w:sz="6" w:space="0" w:color="FFFFFF"/>
              <w:right w:val="single" w:sz="6" w:space="0" w:color="FFFFFF"/>
            </w:tcBorders>
          </w:tcPr>
          <w:p w14:paraId="448DF8FF" w14:textId="77777777" w:rsidR="004B4B07" w:rsidRPr="00055EF3" w:rsidRDefault="004B4B07" w:rsidP="005F57C2">
            <w:pPr>
              <w:pStyle w:val="cDate2"/>
            </w:pPr>
            <w:smartTag w:uri="urn:schemas-microsoft-com:office:smarttags" w:element="date">
              <w:smartTagPr>
                <w:attr w:name="Year" w:val="2003"/>
                <w:attr w:name="Day" w:val="13"/>
                <w:attr w:name="Month" w:val="10"/>
              </w:smartTagPr>
              <w:r w:rsidRPr="00055EF3">
                <w:t>10-13-03</w:t>
              </w:r>
            </w:smartTag>
          </w:p>
        </w:tc>
      </w:tr>
    </w:tbl>
    <w:p w14:paraId="3A56FC1E" w14:textId="77777777" w:rsidR="004B4B07" w:rsidRPr="00055EF3" w:rsidRDefault="005F57C2" w:rsidP="005F57C2">
      <w:pPr>
        <w:pStyle w:val="CLETTERED"/>
      </w:pPr>
      <w:r w:rsidRPr="00055EF3">
        <w:t>A.</w:t>
      </w:r>
      <w:r w:rsidRPr="00055EF3">
        <w:tab/>
      </w:r>
      <w:r w:rsidR="004B4B07" w:rsidRPr="00055EF3">
        <w:t>Medicaid covers birth control pills and other prescription contraceptives under the family planning prescription benefit.</w:t>
      </w:r>
    </w:p>
    <w:p w14:paraId="3612D8C0" w14:textId="77777777" w:rsidR="004B4B07" w:rsidRPr="00055EF3" w:rsidRDefault="005F57C2" w:rsidP="005F57C2">
      <w:pPr>
        <w:pStyle w:val="CLETTERED"/>
      </w:pPr>
      <w:r w:rsidRPr="00055EF3">
        <w:t>B.</w:t>
      </w:r>
      <w:r w:rsidRPr="00055EF3">
        <w:tab/>
      </w:r>
      <w:r w:rsidR="004B4B07" w:rsidRPr="00055EF3">
        <w:t>Medicaid covers non-prescription contraceptives under the family planning benefit, when a physician writes a prescription for them.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7B543AD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C120D07" w14:textId="77777777" w:rsidR="004B4B07" w:rsidRPr="00055EF3" w:rsidRDefault="004B4B07" w:rsidP="005F57C2">
            <w:pPr>
              <w:pStyle w:val="chead2"/>
            </w:pPr>
            <w:bookmarkStart w:id="83" w:name="_Toc50444372"/>
            <w:bookmarkStart w:id="84" w:name="_Toc202161291"/>
            <w:r w:rsidRPr="00055EF3">
              <w:t>217.220</w:t>
            </w:r>
            <w:r w:rsidRPr="00055EF3">
              <w:tab/>
              <w:t>Other Contraceptive Methods</w:t>
            </w:r>
            <w:bookmarkEnd w:id="83"/>
            <w:bookmarkEnd w:id="84"/>
          </w:p>
        </w:tc>
        <w:tc>
          <w:tcPr>
            <w:tcW w:w="1238" w:type="dxa"/>
            <w:tcBorders>
              <w:top w:val="single" w:sz="6" w:space="0" w:color="FFFFFF"/>
              <w:left w:val="single" w:sz="6" w:space="0" w:color="FFFFFF"/>
              <w:bottom w:val="single" w:sz="6" w:space="0" w:color="FFFFFF"/>
              <w:right w:val="single" w:sz="6" w:space="0" w:color="FFFFFF"/>
            </w:tcBorders>
          </w:tcPr>
          <w:p w14:paraId="2B8A7FC4" w14:textId="77777777" w:rsidR="004B4B07" w:rsidRPr="00055EF3" w:rsidRDefault="00EA60BE" w:rsidP="005F57C2">
            <w:pPr>
              <w:pStyle w:val="cDate2"/>
            </w:pPr>
            <w:r w:rsidRPr="00055EF3">
              <w:t>12-1-21</w:t>
            </w:r>
          </w:p>
        </w:tc>
      </w:tr>
    </w:tbl>
    <w:p w14:paraId="69627CF5" w14:textId="77777777" w:rsidR="00EA60BE" w:rsidRPr="00055EF3" w:rsidRDefault="00EA60BE" w:rsidP="00EA60BE">
      <w:pPr>
        <w:pStyle w:val="ctext"/>
      </w:pPr>
      <w:r w:rsidRPr="00055EF3">
        <w:t>Additional contraceptive methods covered by Medicaid are:</w:t>
      </w:r>
    </w:p>
    <w:p w14:paraId="0260B307" w14:textId="77777777" w:rsidR="00EA60BE" w:rsidRPr="00055EF3" w:rsidRDefault="00EA60BE" w:rsidP="00EA60BE">
      <w:pPr>
        <w:pStyle w:val="CLETTERED"/>
      </w:pPr>
      <w:r w:rsidRPr="00055EF3">
        <w:t>A.</w:t>
      </w:r>
      <w:r w:rsidRPr="00055EF3">
        <w:tab/>
        <w:t>Contraceptive implant systems, their implantations and removal,</w:t>
      </w:r>
    </w:p>
    <w:p w14:paraId="52C0B5DC" w14:textId="77777777" w:rsidR="00EA60BE" w:rsidRPr="00055EF3" w:rsidRDefault="00EA60BE" w:rsidP="00EA60BE">
      <w:pPr>
        <w:pStyle w:val="CLETTERED"/>
      </w:pPr>
      <w:r w:rsidRPr="00055EF3">
        <w:t>B.</w:t>
      </w:r>
      <w:r w:rsidRPr="00055EF3">
        <w:tab/>
        <w:t>Intrauterine devices (IUD) and</w:t>
      </w:r>
    </w:p>
    <w:p w14:paraId="460D9A1B" w14:textId="77777777" w:rsidR="004B4B07" w:rsidRPr="00055EF3" w:rsidRDefault="00EA60BE" w:rsidP="00EA60BE">
      <w:pPr>
        <w:pStyle w:val="CLETTERED"/>
      </w:pPr>
      <w:r w:rsidRPr="00055EF3">
        <w:t>C.</w:t>
      </w:r>
      <w:r w:rsidRPr="00055EF3">
        <w:tab/>
        <w:t>Depo-Provera injections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365B1" w:rsidRPr="00055EF3" w14:paraId="6B7A21B6" w14:textId="77777777" w:rsidTr="000460CE">
        <w:trPr>
          <w:cantSplit/>
        </w:trPr>
        <w:tc>
          <w:tcPr>
            <w:tcW w:w="8122" w:type="dxa"/>
            <w:tcBorders>
              <w:top w:val="single" w:sz="6" w:space="0" w:color="FFFFFF"/>
              <w:left w:val="single" w:sz="6" w:space="0" w:color="FFFFFF"/>
              <w:bottom w:val="single" w:sz="6" w:space="0" w:color="FFFFFF"/>
              <w:right w:val="single" w:sz="6" w:space="0" w:color="FFFFFF"/>
            </w:tcBorders>
          </w:tcPr>
          <w:p w14:paraId="12DDDED8" w14:textId="77777777" w:rsidR="000365B1" w:rsidRPr="00055EF3" w:rsidRDefault="000365B1" w:rsidP="000365B1">
            <w:pPr>
              <w:pStyle w:val="chead2"/>
            </w:pPr>
            <w:bookmarkStart w:id="85" w:name="_Toc40064400"/>
            <w:bookmarkStart w:id="86" w:name="_Toc42566728"/>
            <w:bookmarkStart w:id="87" w:name="_Toc50444374"/>
            <w:bookmarkStart w:id="88" w:name="_Toc202161292"/>
            <w:r w:rsidRPr="00055EF3">
              <w:t>217.230</w:t>
            </w:r>
            <w:r w:rsidRPr="00055EF3">
              <w:tab/>
              <w:t>Sterilization</w:t>
            </w:r>
            <w:bookmarkEnd w:id="88"/>
          </w:p>
        </w:tc>
        <w:tc>
          <w:tcPr>
            <w:tcW w:w="1238" w:type="dxa"/>
            <w:tcBorders>
              <w:top w:val="single" w:sz="6" w:space="0" w:color="FFFFFF"/>
              <w:left w:val="single" w:sz="6" w:space="0" w:color="FFFFFF"/>
              <w:bottom w:val="single" w:sz="6" w:space="0" w:color="FFFFFF"/>
              <w:right w:val="single" w:sz="6" w:space="0" w:color="FFFFFF"/>
            </w:tcBorders>
          </w:tcPr>
          <w:p w14:paraId="64BAC08F" w14:textId="77777777" w:rsidR="000365B1" w:rsidRPr="00055EF3" w:rsidRDefault="000365B1" w:rsidP="000365B1">
            <w:pPr>
              <w:pStyle w:val="cDate2"/>
            </w:pPr>
            <w:r w:rsidRPr="00055EF3">
              <w:t>12-18-15</w:t>
            </w:r>
          </w:p>
        </w:tc>
      </w:tr>
    </w:tbl>
    <w:p w14:paraId="476C354F" w14:textId="77777777" w:rsidR="000365B1" w:rsidRPr="00055EF3" w:rsidRDefault="000365B1" w:rsidP="000460CE">
      <w:pPr>
        <w:pStyle w:val="ctext"/>
      </w:pPr>
      <w:r w:rsidRPr="00055EF3">
        <w:t>Sterilization is a covered benefit in the RHC program only when sterilization takes place in the RHC.</w:t>
      </w:r>
    </w:p>
    <w:p w14:paraId="1D45EAA6" w14:textId="77777777" w:rsidR="000365B1" w:rsidRPr="00055EF3" w:rsidRDefault="000365B1" w:rsidP="000460CE">
      <w:pPr>
        <w:pStyle w:val="CLETTERED"/>
      </w:pPr>
      <w:r w:rsidRPr="00055EF3">
        <w:t>A.</w:t>
      </w:r>
      <w:r w:rsidRPr="00055EF3">
        <w:tab/>
        <w:t>Medicaid covers sterilization of men and women.</w:t>
      </w:r>
    </w:p>
    <w:p w14:paraId="1E4798B4" w14:textId="77777777" w:rsidR="000365B1" w:rsidRPr="00055EF3" w:rsidRDefault="000365B1" w:rsidP="000460CE">
      <w:pPr>
        <w:pStyle w:val="cnumbered"/>
      </w:pPr>
      <w:r w:rsidRPr="00055EF3">
        <w:t>1.</w:t>
      </w:r>
      <w:r w:rsidRPr="00055EF3">
        <w:tab/>
        <w:t>All adult (aged 21 or older) male and female Medicaid beneficiaries who are mentally competent are eligible for sterilization procedures and medically necessary follow-ups as long as they remain Medicaid-eligible.</w:t>
      </w:r>
    </w:p>
    <w:p w14:paraId="3BBA0649" w14:textId="77777777" w:rsidR="000365B1" w:rsidRPr="00055EF3" w:rsidRDefault="000365B1" w:rsidP="000460CE">
      <w:pPr>
        <w:pStyle w:val="CLETTERED"/>
      </w:pPr>
      <w:r w:rsidRPr="00055EF3">
        <w:t>B.</w:t>
      </w:r>
      <w:r w:rsidRPr="00055EF3">
        <w:tab/>
        <w:t>Medicaid coverage of sterilizations is contingent upon the provider's documented compliance with federal and state regulations, including obtaining the patient's signed consent in a manner prescribed by law.</w:t>
      </w:r>
    </w:p>
    <w:p w14:paraId="6A8FF0A3" w14:textId="77777777" w:rsidR="000365B1" w:rsidRPr="00055EF3" w:rsidRDefault="000365B1" w:rsidP="000460CE">
      <w:pPr>
        <w:pStyle w:val="CLETTERED"/>
      </w:pPr>
      <w:r w:rsidRPr="00055EF3">
        <w:t>C.</w:t>
      </w:r>
      <w:r w:rsidRPr="00055EF3">
        <w:tab/>
        <w:t>Non-therapeutic sterilization means any procedure or operation for which the primary purpose is to render an individual permanently incapable of reproducing.</w:t>
      </w:r>
    </w:p>
    <w:p w14:paraId="2F0FA06A" w14:textId="77777777" w:rsidR="000365B1" w:rsidRPr="00055EF3" w:rsidRDefault="000365B1" w:rsidP="000460CE">
      <w:pPr>
        <w:pStyle w:val="cnumbered"/>
      </w:pPr>
      <w:r w:rsidRPr="00055EF3">
        <w:t>1.</w:t>
      </w:r>
      <w:r w:rsidRPr="00055EF3">
        <w:tab/>
        <w:t>Non-therapeutic sterilization is neither:</w:t>
      </w:r>
    </w:p>
    <w:p w14:paraId="0589DE60" w14:textId="77777777" w:rsidR="000365B1" w:rsidRPr="00055EF3" w:rsidRDefault="000365B1" w:rsidP="000460CE">
      <w:pPr>
        <w:pStyle w:val="cletteredindent"/>
      </w:pPr>
      <w:r w:rsidRPr="00055EF3">
        <w:t>a.</w:t>
      </w:r>
      <w:r w:rsidRPr="00055EF3">
        <w:tab/>
        <w:t>A necessary part of the treatment of an existing illness or injury nor</w:t>
      </w:r>
    </w:p>
    <w:p w14:paraId="1524B084" w14:textId="77777777" w:rsidR="000365B1" w:rsidRPr="00055EF3" w:rsidRDefault="000365B1" w:rsidP="000460CE">
      <w:pPr>
        <w:pStyle w:val="cletteredindent"/>
      </w:pPr>
      <w:r w:rsidRPr="00055EF3">
        <w:t>b.</w:t>
      </w:r>
      <w:r w:rsidRPr="00055EF3">
        <w:tab/>
        <w:t>Medically indicated as an accompaniment of an operation of the genitourinary tract.</w:t>
      </w:r>
    </w:p>
    <w:p w14:paraId="3B946ECD" w14:textId="77777777" w:rsidR="000365B1" w:rsidRPr="00055EF3" w:rsidRDefault="000365B1" w:rsidP="000460CE">
      <w:pPr>
        <w:pStyle w:val="cnumbered"/>
      </w:pPr>
      <w:r w:rsidRPr="00055EF3">
        <w:lastRenderedPageBreak/>
        <w:t>2.</w:t>
      </w:r>
      <w:r w:rsidRPr="00055EF3">
        <w:tab/>
        <w:t xml:space="preserve">The reason the individual decides to take permanent and irreversible action is irrelevant.  It may be for social, </w:t>
      </w:r>
      <w:proofErr w:type="gramStart"/>
      <w:r w:rsidRPr="00055EF3">
        <w:t>economic</w:t>
      </w:r>
      <w:proofErr w:type="gramEnd"/>
      <w:r w:rsidRPr="00055EF3">
        <w:t xml:space="preserve"> or psychological reasons or because a pregnancy would be inadvisable for medical reasons.</w:t>
      </w:r>
    </w:p>
    <w:p w14:paraId="486B86D0" w14:textId="77777777" w:rsidR="000365B1" w:rsidRPr="00055EF3" w:rsidRDefault="000365B1" w:rsidP="000460CE">
      <w:pPr>
        <w:pStyle w:val="CLETTERED"/>
      </w:pPr>
      <w:r w:rsidRPr="00055EF3">
        <w:t>D.</w:t>
      </w:r>
      <w:r w:rsidRPr="00055EF3">
        <w:tab/>
        <w:t>Prior authorization is not required for a sterilization procedure.  However, all applicable criteria described in this manual must be met.</w:t>
      </w:r>
    </w:p>
    <w:p w14:paraId="601FB952" w14:textId="77777777" w:rsidR="000365B1" w:rsidRPr="00055EF3" w:rsidRDefault="000365B1" w:rsidP="000460CE">
      <w:pPr>
        <w:pStyle w:val="CLETTERED"/>
      </w:pPr>
      <w:r w:rsidRPr="00055EF3">
        <w:t>E.</w:t>
      </w:r>
      <w:r w:rsidRPr="00055EF3">
        <w:tab/>
        <w:t>Federal regulations are very explicit concerning coverage of non-therapeutic sterilization.  Therefore, all the following conditions must be met:</w:t>
      </w:r>
    </w:p>
    <w:p w14:paraId="3C155DE0" w14:textId="77777777" w:rsidR="000365B1" w:rsidRPr="00055EF3" w:rsidRDefault="000365B1" w:rsidP="000460CE">
      <w:pPr>
        <w:pStyle w:val="cnumbered"/>
      </w:pPr>
      <w:r w:rsidRPr="00055EF3">
        <w:t>1.</w:t>
      </w:r>
      <w:r w:rsidRPr="00055EF3">
        <w:tab/>
        <w:t>The person on whom the sterilization procedure is to be performed voluntarily requests such services.</w:t>
      </w:r>
    </w:p>
    <w:p w14:paraId="1ABF211C" w14:textId="77777777" w:rsidR="000365B1" w:rsidRPr="00055EF3" w:rsidRDefault="000365B1" w:rsidP="000460CE">
      <w:pPr>
        <w:pStyle w:val="cnumbered"/>
      </w:pPr>
      <w:r w:rsidRPr="00055EF3">
        <w:t>2.</w:t>
      </w:r>
      <w:r w:rsidRPr="00055EF3">
        <w:tab/>
        <w:t>The person is mentally and legally competent to give informed consent.</w:t>
      </w:r>
    </w:p>
    <w:p w14:paraId="3165F4A2" w14:textId="77777777" w:rsidR="000365B1" w:rsidRPr="00055EF3" w:rsidRDefault="000365B1" w:rsidP="000460CE">
      <w:pPr>
        <w:pStyle w:val="cnumbered"/>
      </w:pPr>
      <w:r w:rsidRPr="00055EF3">
        <w:t>3.</w:t>
      </w:r>
      <w:r w:rsidRPr="00055EF3">
        <w:tab/>
        <w:t>The person is 21 years of age or older at the time informed consent is obtained.</w:t>
      </w:r>
    </w:p>
    <w:p w14:paraId="2F66ACF1" w14:textId="77777777" w:rsidR="000365B1" w:rsidRPr="00055EF3" w:rsidRDefault="000365B1" w:rsidP="000460CE">
      <w:pPr>
        <w:pStyle w:val="cnumbered"/>
      </w:pPr>
      <w:r w:rsidRPr="00055EF3">
        <w:t>4.</w:t>
      </w:r>
      <w:r w:rsidRPr="00055EF3">
        <w:tab/>
        <w:t>The person to be sterilized shall not be an institutionalized individual.  The regulations define "institutionalized individual" as a person who is:</w:t>
      </w:r>
    </w:p>
    <w:p w14:paraId="110554F9" w14:textId="77777777" w:rsidR="000365B1" w:rsidRPr="00055EF3" w:rsidRDefault="000365B1" w:rsidP="000460CE">
      <w:pPr>
        <w:pStyle w:val="cletteredindent"/>
      </w:pPr>
      <w:r w:rsidRPr="00055EF3">
        <w:t>a.</w:t>
      </w:r>
      <w:r w:rsidRPr="00055EF3">
        <w:tab/>
        <w:t>Involuntarily confined or detained under a civil or criminal statute in a correctional or rehabilitative facility, including those for mental illness, or</w:t>
      </w:r>
    </w:p>
    <w:p w14:paraId="14998982" w14:textId="77777777" w:rsidR="000365B1" w:rsidRPr="00055EF3" w:rsidRDefault="000365B1" w:rsidP="000460CE">
      <w:pPr>
        <w:pStyle w:val="cletteredindent"/>
      </w:pPr>
      <w:r w:rsidRPr="00055EF3">
        <w:t>b.</w:t>
      </w:r>
      <w:r w:rsidRPr="00055EF3">
        <w:tab/>
        <w:t>Confined under a voluntary commitment in a mental hospital or other facility for the care and treatment of mental illness.</w:t>
      </w:r>
    </w:p>
    <w:p w14:paraId="613D0AC7" w14:textId="77777777" w:rsidR="000365B1" w:rsidRPr="00055EF3" w:rsidRDefault="000365B1" w:rsidP="000460CE">
      <w:pPr>
        <w:pStyle w:val="cnumbered"/>
      </w:pPr>
      <w:r w:rsidRPr="00055EF3">
        <w:t>5.</w:t>
      </w:r>
      <w:r w:rsidRPr="00055EF3">
        <w:tab/>
        <w:t>The person has been counseled, both orally and in writing, concerning the effect and impact of sterilization and alternative methods of birth control.</w:t>
      </w:r>
    </w:p>
    <w:p w14:paraId="7DD36A3A" w14:textId="542E4074" w:rsidR="000365B1" w:rsidRPr="00055EF3" w:rsidRDefault="000365B1" w:rsidP="000460CE">
      <w:pPr>
        <w:pStyle w:val="cnumbered"/>
      </w:pPr>
      <w:r w:rsidRPr="00055EF3">
        <w:t>6.</w:t>
      </w:r>
      <w:r w:rsidRPr="00055EF3">
        <w:tab/>
        <w:t xml:space="preserve">Informed consent and counseling must be properly documented.  Only the official Sterilization Consent Form DMS-615, properly completed, complies with documentation requirements.  </w:t>
      </w:r>
      <w:hyperlink r:id="rId16" w:history="1">
        <w:r w:rsidRPr="00055EF3">
          <w:rPr>
            <w:rStyle w:val="Hyperlink"/>
          </w:rPr>
          <w:t>View or print Sterilization Consent Form DMS-615.</w:t>
        </w:r>
      </w:hyperlink>
    </w:p>
    <w:p w14:paraId="329F2F87" w14:textId="2EEA5C41" w:rsidR="000365B1" w:rsidRPr="00055EF3" w:rsidRDefault="000365B1" w:rsidP="000460CE">
      <w:pPr>
        <w:pStyle w:val="cnumbered"/>
        <w:rPr>
          <w:rStyle w:val="Hyperlink"/>
        </w:rPr>
      </w:pPr>
      <w:r w:rsidRPr="00055EF3">
        <w:t>7.</w:t>
      </w:r>
      <w:r w:rsidRPr="00055EF3">
        <w:tab/>
        <w:t xml:space="preserve">Copies may be ordered from the Arkansas Medicaid fiscal agent.  See Section III.  If the patient needs the Sterilization Consent Form in an alternative format, such as large print, contact our Americans with Disabilities Act Coordinator.  </w:t>
      </w:r>
      <w:hyperlink r:id="rId17" w:history="1">
        <w:r w:rsidRPr="00055EF3">
          <w:rPr>
            <w:rStyle w:val="Hyperlink"/>
          </w:rPr>
          <w:t>View or print Americans with Disabilities Act Coordinator contact information.</w:t>
        </w:r>
      </w:hyperlink>
    </w:p>
    <w:p w14:paraId="1FEF1CA5" w14:textId="77777777" w:rsidR="000365B1" w:rsidRPr="00055EF3" w:rsidRDefault="000365B1" w:rsidP="000460CE">
      <w:pPr>
        <w:pStyle w:val="cnumbered"/>
      </w:pPr>
      <w:r w:rsidRPr="00055EF3">
        <w:t>8.</w:t>
      </w:r>
      <w:r w:rsidRPr="00055EF3">
        <w:tab/>
        <w:t>Available by order from the Arkansas Medicaid fiscal agent are two free informational publications: Sterilization Consent Form-Information for Women (PUB-019) and Sterilization Consent Form-Information for Men (PUB-020).  See Section III of any Arkansas Medicaid provider manual for instructions for ordering forms and publications.</w:t>
      </w:r>
    </w:p>
    <w:p w14:paraId="332AAE2C" w14:textId="77777777" w:rsidR="000365B1" w:rsidRPr="00055EF3" w:rsidRDefault="000365B1" w:rsidP="000365B1">
      <w:pPr>
        <w:pStyle w:val="cnumbered"/>
      </w:pPr>
      <w:r w:rsidRPr="00055EF3">
        <w:t>9.</w:t>
      </w:r>
      <w:r w:rsidRPr="00055EF3">
        <w:tab/>
        <w:t xml:space="preserve">If you have any questions regarding any of these requirements, contact the Arkansas Medicaid Program </w:t>
      </w:r>
      <w:r w:rsidRPr="00055EF3">
        <w:rPr>
          <w:b/>
          <w:i/>
        </w:rPr>
        <w:t>before</w:t>
      </w:r>
      <w:r w:rsidRPr="00055EF3">
        <w:t xml:space="preserve"> the sterilization.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44E9A" w:rsidRPr="00055EF3" w14:paraId="26A19AD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768ABB9" w14:textId="77777777" w:rsidR="00144E9A" w:rsidRPr="00055EF3" w:rsidRDefault="00144E9A" w:rsidP="0067590A">
            <w:pPr>
              <w:pStyle w:val="chead2"/>
            </w:pPr>
            <w:bookmarkStart w:id="89" w:name="_Toc202161293"/>
            <w:bookmarkEnd w:id="85"/>
            <w:bookmarkEnd w:id="86"/>
            <w:bookmarkEnd w:id="87"/>
            <w:r w:rsidRPr="00055EF3">
              <w:t>217.231</w:t>
            </w:r>
            <w:r w:rsidRPr="00055EF3">
              <w:tab/>
              <w:t>Informed Consent to Sterilization</w:t>
            </w:r>
            <w:bookmarkEnd w:id="89"/>
          </w:p>
        </w:tc>
        <w:tc>
          <w:tcPr>
            <w:tcW w:w="1238" w:type="dxa"/>
            <w:tcBorders>
              <w:top w:val="single" w:sz="6" w:space="0" w:color="FFFFFF"/>
              <w:left w:val="single" w:sz="6" w:space="0" w:color="FFFFFF"/>
              <w:bottom w:val="single" w:sz="6" w:space="0" w:color="FFFFFF"/>
              <w:right w:val="single" w:sz="6" w:space="0" w:color="FFFFFF"/>
            </w:tcBorders>
          </w:tcPr>
          <w:p w14:paraId="55909499" w14:textId="77777777" w:rsidR="00144E9A" w:rsidRPr="00055EF3" w:rsidRDefault="00144E9A" w:rsidP="0067590A">
            <w:pPr>
              <w:pStyle w:val="cDate2"/>
            </w:pPr>
            <w:r w:rsidRPr="00055EF3">
              <w:t>7-15-12</w:t>
            </w:r>
          </w:p>
        </w:tc>
      </w:tr>
    </w:tbl>
    <w:p w14:paraId="20BEA544" w14:textId="77777777" w:rsidR="00144E9A" w:rsidRPr="00055EF3" w:rsidRDefault="00144E9A" w:rsidP="00144E9A">
      <w:pPr>
        <w:pStyle w:val="CLETTERED"/>
      </w:pPr>
      <w:r w:rsidRPr="00055EF3">
        <w:t>A.</w:t>
      </w:r>
      <w:r w:rsidRPr="00055EF3">
        <w:tab/>
        <w:t>By signing the Sterilization Consent Form DMS-615, the patient certifies that she or he understands the entire process.</w:t>
      </w:r>
    </w:p>
    <w:p w14:paraId="4CD6F626" w14:textId="77777777" w:rsidR="00144E9A" w:rsidRPr="00055EF3" w:rsidRDefault="00144E9A" w:rsidP="00144E9A">
      <w:pPr>
        <w:pStyle w:val="cnumbered"/>
      </w:pPr>
      <w:r w:rsidRPr="00055EF3">
        <w:t>1.</w:t>
      </w:r>
      <w:r w:rsidRPr="00055EF3">
        <w:tab/>
        <w:t>By signing the consent form, the person obtaining consent and the physician certify that, to the best of their knowledge, the patient is mentally competent to give informed consent.</w:t>
      </w:r>
    </w:p>
    <w:p w14:paraId="6DADDE7A" w14:textId="77777777" w:rsidR="00144E9A" w:rsidRPr="00055EF3" w:rsidRDefault="00144E9A" w:rsidP="00144E9A">
      <w:pPr>
        <w:pStyle w:val="cnumbered"/>
      </w:pPr>
      <w:r w:rsidRPr="00055EF3">
        <w:t>2.</w:t>
      </w:r>
      <w:r w:rsidRPr="00055EF3">
        <w:tab/>
        <w:t xml:space="preserve">If any questions concerning this requirement arise, you should contact the Arkansas Medicaid Program for clarification </w:t>
      </w:r>
      <w:r w:rsidRPr="00055EF3">
        <w:rPr>
          <w:b/>
          <w:i/>
        </w:rPr>
        <w:t>before</w:t>
      </w:r>
      <w:r w:rsidRPr="00055EF3">
        <w:t xml:space="preserve"> the sterilization procedure is performed.</w:t>
      </w:r>
    </w:p>
    <w:p w14:paraId="423CE3E2" w14:textId="77777777" w:rsidR="00144E9A" w:rsidRPr="00055EF3" w:rsidRDefault="00144E9A" w:rsidP="00144E9A">
      <w:pPr>
        <w:pStyle w:val="CLETTERED"/>
      </w:pPr>
      <w:r w:rsidRPr="00055EF3">
        <w:t>B.</w:t>
      </w:r>
      <w:r w:rsidRPr="00055EF3">
        <w:tab/>
        <w:t xml:space="preserve">The person obtaining the consent for sterilization must sign and date the form </w:t>
      </w:r>
      <w:r w:rsidRPr="00055EF3">
        <w:rPr>
          <w:b/>
          <w:i/>
        </w:rPr>
        <w:t>after</w:t>
      </w:r>
      <w:r w:rsidRPr="00055EF3">
        <w:t xml:space="preserve"> the </w:t>
      </w:r>
      <w:r w:rsidR="006B197D" w:rsidRPr="00055EF3">
        <w:t>beneficiary</w:t>
      </w:r>
      <w:r w:rsidRPr="00055EF3">
        <w:t xml:space="preserve"> and interpreter sign, if an interpreter is used.</w:t>
      </w:r>
    </w:p>
    <w:p w14:paraId="34FF2ECB" w14:textId="77777777" w:rsidR="00144E9A" w:rsidRPr="00055EF3" w:rsidRDefault="00144E9A" w:rsidP="00144E9A">
      <w:pPr>
        <w:pStyle w:val="cnumbered"/>
      </w:pPr>
      <w:r w:rsidRPr="00055EF3">
        <w:t>1.</w:t>
      </w:r>
      <w:r w:rsidRPr="00055EF3">
        <w:tab/>
        <w:t xml:space="preserve">This may be done immediately after the </w:t>
      </w:r>
      <w:r w:rsidR="006B197D" w:rsidRPr="00055EF3">
        <w:t>beneficiary</w:t>
      </w:r>
      <w:r w:rsidRPr="00055EF3">
        <w:t xml:space="preserve"> and interpreter sign, or it may be done later, but it must always be done </w:t>
      </w:r>
      <w:r w:rsidRPr="00055EF3">
        <w:rPr>
          <w:b/>
          <w:i/>
        </w:rPr>
        <w:t>before</w:t>
      </w:r>
      <w:r w:rsidRPr="00055EF3">
        <w:t xml:space="preserve"> the sterilization procedure.</w:t>
      </w:r>
    </w:p>
    <w:p w14:paraId="3CB2E57B" w14:textId="77777777" w:rsidR="00144E9A" w:rsidRPr="00055EF3" w:rsidRDefault="00144E9A" w:rsidP="00144E9A">
      <w:pPr>
        <w:pStyle w:val="cnumbered"/>
      </w:pPr>
      <w:r w:rsidRPr="00055EF3">
        <w:lastRenderedPageBreak/>
        <w:t>2.</w:t>
      </w:r>
      <w:r w:rsidRPr="00055EF3">
        <w:tab/>
        <w:t xml:space="preserve">The signature will attest to the fact that all elements of informed consent were given and </w:t>
      </w:r>
      <w:proofErr w:type="gramStart"/>
      <w:r w:rsidRPr="00055EF3">
        <w:t>understood</w:t>
      </w:r>
      <w:proofErr w:type="gramEnd"/>
      <w:r w:rsidRPr="00055EF3">
        <w:t xml:space="preserve"> and that consent was voluntarily given.</w:t>
      </w:r>
    </w:p>
    <w:p w14:paraId="361A8151" w14:textId="77777777" w:rsidR="00144E9A" w:rsidRPr="00055EF3" w:rsidRDefault="00144E9A" w:rsidP="00144E9A">
      <w:pPr>
        <w:pStyle w:val="CLETTERED"/>
      </w:pPr>
      <w:r w:rsidRPr="00055EF3">
        <w:t>C.</w:t>
      </w:r>
      <w:r w:rsidRPr="00055EF3">
        <w:tab/>
        <w:t>By signing the physician's statement on the consent form, the physician is certifying that shortly before the sterilization was performed, he or she again counseled the patient regarding the sterilization procedure.</w:t>
      </w:r>
    </w:p>
    <w:p w14:paraId="31DFCDE7" w14:textId="77777777" w:rsidR="00144E9A" w:rsidRPr="00055EF3" w:rsidRDefault="00144E9A" w:rsidP="00144E9A">
      <w:pPr>
        <w:pStyle w:val="cnumbered"/>
      </w:pPr>
      <w:r w:rsidRPr="00055EF3">
        <w:t>1.</w:t>
      </w:r>
      <w:r w:rsidRPr="00055EF3">
        <w:tab/>
        <w:t>The State defines "shortly before" as one week (seven days) or less before the performance of the sterilization procedure.</w:t>
      </w:r>
    </w:p>
    <w:p w14:paraId="71EAE9B6" w14:textId="77777777" w:rsidR="00144E9A" w:rsidRPr="00055EF3" w:rsidRDefault="00144E9A" w:rsidP="00144E9A">
      <w:pPr>
        <w:pStyle w:val="cnumbered"/>
      </w:pPr>
      <w:r w:rsidRPr="00055EF3">
        <w:t>2.</w:t>
      </w:r>
      <w:r w:rsidRPr="00055EF3">
        <w:tab/>
        <w:t xml:space="preserve">The physician's signature on the consent form must be an </w:t>
      </w:r>
      <w:r w:rsidRPr="00055EF3">
        <w:rPr>
          <w:b/>
          <w:i/>
        </w:rPr>
        <w:t>original</w:t>
      </w:r>
      <w:r w:rsidRPr="00055EF3">
        <w:t xml:space="preserve"> signature and not a rubber stamp.</w:t>
      </w:r>
    </w:p>
    <w:p w14:paraId="5C14E04E" w14:textId="77777777" w:rsidR="00144E9A" w:rsidRPr="00055EF3" w:rsidRDefault="00144E9A" w:rsidP="00144E9A">
      <w:pPr>
        <w:pStyle w:val="CLETTERED"/>
      </w:pPr>
      <w:r w:rsidRPr="00055EF3">
        <w:t>D.</w:t>
      </w:r>
      <w:r w:rsidRPr="00055EF3">
        <w:tab/>
        <w:t>Informed consent may not be obtained while the person to be sterilized is:</w:t>
      </w:r>
    </w:p>
    <w:p w14:paraId="27EDED79" w14:textId="77777777" w:rsidR="00144E9A" w:rsidRPr="00055EF3" w:rsidRDefault="00144E9A" w:rsidP="00144E9A">
      <w:pPr>
        <w:pStyle w:val="cnumbered"/>
      </w:pPr>
      <w:r w:rsidRPr="00055EF3">
        <w:t>1.</w:t>
      </w:r>
      <w:r w:rsidRPr="00055EF3">
        <w:tab/>
        <w:t>In labor or childbirth,</w:t>
      </w:r>
    </w:p>
    <w:p w14:paraId="6DBC0C54" w14:textId="77777777" w:rsidR="00144E9A" w:rsidRPr="00055EF3" w:rsidRDefault="00144E9A" w:rsidP="00144E9A">
      <w:pPr>
        <w:pStyle w:val="cnumbered"/>
      </w:pPr>
      <w:r w:rsidRPr="00055EF3">
        <w:t>2.</w:t>
      </w:r>
      <w:r w:rsidRPr="00055EF3">
        <w:tab/>
        <w:t>Seeking to obtain or obtaining an abortion, or</w:t>
      </w:r>
    </w:p>
    <w:p w14:paraId="6231D665" w14:textId="77777777" w:rsidR="00144E9A" w:rsidRPr="00055EF3" w:rsidRDefault="00144E9A" w:rsidP="00144E9A">
      <w:pPr>
        <w:pStyle w:val="cnumbered"/>
      </w:pPr>
      <w:r w:rsidRPr="00055EF3">
        <w:t>3.</w:t>
      </w:r>
      <w:r w:rsidRPr="00055EF3">
        <w:tab/>
        <w:t>Under the influence of alcohol or other substances that affect the individual's state of awareness.</w:t>
      </w:r>
    </w:p>
    <w:p w14:paraId="2CFABF7A" w14:textId="24E302D2" w:rsidR="00144E9A" w:rsidRPr="00055EF3" w:rsidRDefault="00144E9A" w:rsidP="00144E9A">
      <w:pPr>
        <w:pStyle w:val="CLETTERED"/>
      </w:pPr>
      <w:r w:rsidRPr="00055EF3">
        <w:t>E.</w:t>
      </w:r>
      <w:r w:rsidRPr="00055EF3">
        <w:tab/>
        <w:t xml:space="preserve">The sterilization must be performed at least 30 days, but not more than 180 days, after the date of informed consent.  The following exceptions to the 30-day waiting period must be properly documented on the form DMS-615.  </w:t>
      </w:r>
      <w:hyperlink r:id="rId18" w:history="1">
        <w:r w:rsidRPr="00055EF3">
          <w:rPr>
            <w:rStyle w:val="Hyperlink"/>
          </w:rPr>
          <w:t>View or print Sterilization Consent Form DMS-615 and checklist.</w:t>
        </w:r>
      </w:hyperlink>
    </w:p>
    <w:p w14:paraId="2A907C8B" w14:textId="77777777" w:rsidR="00144E9A" w:rsidRPr="00055EF3" w:rsidRDefault="00144E9A" w:rsidP="00144E9A">
      <w:pPr>
        <w:pStyle w:val="cnumbered"/>
      </w:pPr>
      <w:r w:rsidRPr="00055EF3">
        <w:t>1.</w:t>
      </w:r>
      <w:r w:rsidRPr="00055EF3">
        <w:tab/>
        <w:t>In the case of premature delivery, provided at least 72 hours have passed between giving the informed consent and performance of the sterilization procedure, and counseling and informed consent were given at least 30 days before the expected date of delivery.</w:t>
      </w:r>
    </w:p>
    <w:p w14:paraId="0406B671" w14:textId="77777777" w:rsidR="00144E9A" w:rsidRPr="00055EF3" w:rsidRDefault="00144E9A" w:rsidP="00144E9A">
      <w:pPr>
        <w:pStyle w:val="cnumbered"/>
      </w:pPr>
      <w:r w:rsidRPr="00055EF3">
        <w:t>2.</w:t>
      </w:r>
      <w:r w:rsidRPr="00055EF3">
        <w:tab/>
        <w:t>In the case of emergency abdominal surgery, provided at least 72 hours have passed between giving informed consent and the performance of the sterilization procedure.</w:t>
      </w:r>
    </w:p>
    <w:p w14:paraId="1091CDA4" w14:textId="77777777" w:rsidR="00144E9A" w:rsidRPr="00055EF3" w:rsidRDefault="00144E9A" w:rsidP="00144E9A">
      <w:pPr>
        <w:pStyle w:val="CLETTERED"/>
      </w:pPr>
      <w:r w:rsidRPr="00055EF3">
        <w:t>F.</w:t>
      </w:r>
      <w:r w:rsidRPr="00055EF3">
        <w:tab/>
        <w:t>The person is informed, before any sterilization discussion or counseling, that no benefits or rights will be lost because of refusal to be sterilized and that sterilization is an entirely voluntary matter.  This should be explained again just before the sterilization procedure takes place.</w:t>
      </w:r>
    </w:p>
    <w:p w14:paraId="448AD615" w14:textId="77777777" w:rsidR="00144E9A" w:rsidRPr="00055EF3" w:rsidRDefault="00144E9A" w:rsidP="00144E9A">
      <w:pPr>
        <w:pStyle w:val="CLETTERED"/>
      </w:pPr>
      <w:r w:rsidRPr="00055EF3">
        <w:t>G.</w:t>
      </w:r>
      <w:r w:rsidRPr="00055EF3">
        <w:tab/>
        <w:t>If the person is an individual with a physical disability and signs the consent form with an "X," two witnesses must also sign and include a statement regarding the reason the patient signed with an "X," such as stroke, paralysis, legally blind, etc.  If a consent form is received that does not have the statement attached, the claim will be denied.</w:t>
      </w:r>
    </w:p>
    <w:p w14:paraId="1D43C4BD" w14:textId="77777777" w:rsidR="00144E9A" w:rsidRPr="00055EF3" w:rsidRDefault="00144E9A" w:rsidP="00144E9A">
      <w:pPr>
        <w:pStyle w:val="CLETTERED"/>
      </w:pPr>
      <w:r w:rsidRPr="00055EF3">
        <w:t>H.</w:t>
      </w:r>
      <w:r w:rsidRPr="00055EF3">
        <w:tab/>
        <w:t xml:space="preserve">A copy of the properly completed form DMS-615, with all items legible, must be attached to each claim submitted from each provider.  Providers include RHCs, FQHCs, hospitals, physicians, </w:t>
      </w:r>
      <w:proofErr w:type="gramStart"/>
      <w:r w:rsidRPr="00055EF3">
        <w:t>anesthesiologists</w:t>
      </w:r>
      <w:proofErr w:type="gramEnd"/>
      <w:r w:rsidRPr="00055EF3">
        <w:t xml:space="preserve"> and assistant surgeons.  It is the responsibility of the physician performing the sterilization procedure to distribute correct legible copies of the signed Sterilization Consent Form DMS-615 to the hospital, </w:t>
      </w:r>
      <w:proofErr w:type="gramStart"/>
      <w:r w:rsidRPr="00055EF3">
        <w:t>anesthesiologist</w:t>
      </w:r>
      <w:proofErr w:type="gramEnd"/>
      <w:r w:rsidRPr="00055EF3">
        <w:t xml:space="preserve"> and assistant surgeon.</w:t>
      </w:r>
    </w:p>
    <w:p w14:paraId="4BDF49B8" w14:textId="77777777" w:rsidR="00144E9A" w:rsidRPr="00055EF3" w:rsidRDefault="00144E9A" w:rsidP="00144E9A">
      <w:pPr>
        <w:pStyle w:val="CLETTERED"/>
      </w:pPr>
      <w:r w:rsidRPr="00055EF3">
        <w:t>I.</w:t>
      </w:r>
      <w:r w:rsidRPr="00055EF3">
        <w:tab/>
        <w:t>Sterilizations are covered only when informed consent is properly documented by means of the form DMS-615.</w:t>
      </w:r>
    </w:p>
    <w:p w14:paraId="501C077C" w14:textId="2A9EB517" w:rsidR="00144E9A" w:rsidRPr="00055EF3" w:rsidRDefault="00144E9A" w:rsidP="00144E9A">
      <w:pPr>
        <w:pStyle w:val="cnumbered"/>
      </w:pPr>
      <w:r w:rsidRPr="00055EF3">
        <w:t>1.</w:t>
      </w:r>
      <w:r w:rsidRPr="00055EF3">
        <w:tab/>
        <w:t xml:space="preserve">The checklist for form DMS-615 lists consent form items that DMS medical staff reviews to determine whether a sterilization procedure will be covered.  </w:t>
      </w:r>
      <w:hyperlink r:id="rId19" w:history="1">
        <w:r w:rsidRPr="00055EF3">
          <w:rPr>
            <w:rStyle w:val="Hyperlink"/>
          </w:rPr>
          <w:t>View or print Sterilization Consent Form DMS-615 and checklist.</w:t>
        </w:r>
      </w:hyperlink>
    </w:p>
    <w:p w14:paraId="5E58129C" w14:textId="77777777" w:rsidR="00144E9A" w:rsidRPr="00055EF3" w:rsidRDefault="00144E9A" w:rsidP="00144E9A">
      <w:pPr>
        <w:pStyle w:val="cnumbered"/>
      </w:pPr>
      <w:r w:rsidRPr="00055EF3">
        <w:t>2.</w:t>
      </w:r>
      <w:r w:rsidRPr="00055EF3">
        <w:tab/>
        <w:t>Using the checklist will help ensure the submittal of a correct form DMS-615.</w:t>
      </w:r>
    </w:p>
    <w:p w14:paraId="73CEE075" w14:textId="77777777" w:rsidR="004B4B07" w:rsidRPr="00055EF3" w:rsidRDefault="00144E9A" w:rsidP="00144E9A">
      <w:pPr>
        <w:pStyle w:val="CLETTERED"/>
      </w:pPr>
      <w:r w:rsidRPr="00055EF3">
        <w:lastRenderedPageBreak/>
        <w:t>J.</w:t>
      </w:r>
      <w:r w:rsidRPr="00055EF3">
        <w:tab/>
        <w:t xml:space="preserve">The individual undergoing the procedure </w:t>
      </w:r>
      <w:proofErr w:type="gramStart"/>
      <w:r w:rsidRPr="00055EF3">
        <w:t>must receive,</w:t>
      </w:r>
      <w:proofErr w:type="gramEnd"/>
      <w:r w:rsidRPr="00055EF3">
        <w:t xml:space="preserve"> from the physician performing the procedure or the facility in which the sterilization procedure takes place, an identical copy of the completed consent form that he or she signed and dated.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04352" w:rsidRPr="00055EF3" w14:paraId="0CEA25A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285D705" w14:textId="77777777" w:rsidR="00204352" w:rsidRPr="00055EF3" w:rsidRDefault="00204352" w:rsidP="00455F92">
            <w:pPr>
              <w:pStyle w:val="chead2"/>
            </w:pPr>
            <w:bookmarkStart w:id="90" w:name="_Toc202161294"/>
            <w:r w:rsidRPr="00055EF3">
              <w:t>218.000</w:t>
            </w:r>
            <w:r w:rsidRPr="00055EF3">
              <w:tab/>
              <w:t>Benefit Limits</w:t>
            </w:r>
            <w:bookmarkEnd w:id="90"/>
          </w:p>
        </w:tc>
        <w:tc>
          <w:tcPr>
            <w:tcW w:w="1238" w:type="dxa"/>
            <w:tcBorders>
              <w:top w:val="single" w:sz="6" w:space="0" w:color="FFFFFF"/>
              <w:left w:val="single" w:sz="6" w:space="0" w:color="FFFFFF"/>
              <w:bottom w:val="single" w:sz="6" w:space="0" w:color="FFFFFF"/>
              <w:right w:val="single" w:sz="6" w:space="0" w:color="FFFFFF"/>
            </w:tcBorders>
          </w:tcPr>
          <w:p w14:paraId="4396D806" w14:textId="77777777" w:rsidR="00204352" w:rsidRPr="00055EF3" w:rsidRDefault="00204352" w:rsidP="00455F92">
            <w:pPr>
              <w:pStyle w:val="cDate2"/>
            </w:pPr>
          </w:p>
        </w:tc>
      </w:tr>
      <w:tr w:rsidR="00247170" w:rsidRPr="00055EF3" w14:paraId="529A7A05" w14:textId="77777777" w:rsidTr="00A761D1">
        <w:trPr>
          <w:cantSplit/>
        </w:trPr>
        <w:tc>
          <w:tcPr>
            <w:tcW w:w="8122" w:type="dxa"/>
            <w:tcBorders>
              <w:top w:val="single" w:sz="6" w:space="0" w:color="FFFFFF"/>
              <w:left w:val="single" w:sz="6" w:space="0" w:color="FFFFFF"/>
              <w:bottom w:val="single" w:sz="6" w:space="0" w:color="FFFFFF"/>
              <w:right w:val="single" w:sz="6" w:space="0" w:color="FFFFFF"/>
            </w:tcBorders>
          </w:tcPr>
          <w:p w14:paraId="0DB3A92D" w14:textId="77777777" w:rsidR="00247170" w:rsidRPr="00055EF3" w:rsidRDefault="00247170" w:rsidP="00247170">
            <w:pPr>
              <w:pStyle w:val="chead2"/>
            </w:pPr>
            <w:bookmarkStart w:id="91" w:name="_Toc121899274"/>
            <w:bookmarkStart w:id="92" w:name="_Toc202161295"/>
            <w:r w:rsidRPr="00055EF3">
              <w:t>218.100</w:t>
            </w:r>
            <w:r w:rsidRPr="00055EF3">
              <w:tab/>
            </w:r>
            <w:r w:rsidR="00055EF3" w:rsidRPr="00055EF3">
              <w:t>RHC Encounter Benefit Limits</w:t>
            </w:r>
            <w:bookmarkEnd w:id="91"/>
            <w:bookmarkEnd w:id="92"/>
          </w:p>
        </w:tc>
        <w:tc>
          <w:tcPr>
            <w:tcW w:w="1238" w:type="dxa"/>
            <w:tcBorders>
              <w:top w:val="single" w:sz="6" w:space="0" w:color="FFFFFF"/>
              <w:left w:val="single" w:sz="6" w:space="0" w:color="FFFFFF"/>
              <w:bottom w:val="single" w:sz="6" w:space="0" w:color="FFFFFF"/>
              <w:right w:val="single" w:sz="6" w:space="0" w:color="FFFFFF"/>
            </w:tcBorders>
          </w:tcPr>
          <w:p w14:paraId="406DE296" w14:textId="07120837" w:rsidR="00247170" w:rsidRPr="00055EF3" w:rsidRDefault="00055EF3" w:rsidP="00247170">
            <w:pPr>
              <w:pStyle w:val="cDate2"/>
            </w:pPr>
            <w:r>
              <w:t>7-1-25</w:t>
            </w:r>
          </w:p>
        </w:tc>
      </w:tr>
    </w:tbl>
    <w:p w14:paraId="0B47F061" w14:textId="77777777" w:rsidR="00055EF3" w:rsidRPr="00245456" w:rsidRDefault="00055EF3" w:rsidP="00055EF3">
      <w:pPr>
        <w:pStyle w:val="CLETTERED"/>
      </w:pPr>
      <w:r w:rsidRPr="00245456">
        <w:t>A.</w:t>
      </w:r>
      <w:r w:rsidRPr="00245456">
        <w:tab/>
        <w:t xml:space="preserve">Medicaid clients under the age of twenty-one (21) in the Child Health Services (EPSDT) Program do not have a rural health </w:t>
      </w:r>
      <w:proofErr w:type="gramStart"/>
      <w:r w:rsidRPr="00245456">
        <w:t>clinic</w:t>
      </w:r>
      <w:proofErr w:type="gramEnd"/>
      <w:r w:rsidRPr="00245456">
        <w:t xml:space="preserve"> RHC encounter benefit limit.</w:t>
      </w:r>
    </w:p>
    <w:p w14:paraId="61DD758E" w14:textId="0665107B" w:rsidR="00055EF3" w:rsidRPr="00245456" w:rsidRDefault="00055EF3" w:rsidP="00055EF3">
      <w:pPr>
        <w:pStyle w:val="CLETTERED"/>
      </w:pPr>
      <w:r w:rsidRPr="00245456">
        <w:t>B.</w:t>
      </w:r>
      <w:r w:rsidRPr="00245456">
        <w:tab/>
        <w:t>A benefit limit of sixteen (16) encounters per state fiscal year (SFY), July 1 through June 30, has been established for clients twenty-one (21) years or older. The following services are counted toward the benefit limit:</w:t>
      </w:r>
    </w:p>
    <w:p w14:paraId="07F3AAE5" w14:textId="77777777" w:rsidR="00055EF3" w:rsidRPr="00245456" w:rsidRDefault="00055EF3" w:rsidP="00055EF3">
      <w:pPr>
        <w:pStyle w:val="cnumbered"/>
      </w:pPr>
      <w:r w:rsidRPr="00245456">
        <w:t>1.</w:t>
      </w:r>
      <w:r w:rsidRPr="00245456">
        <w:tab/>
        <w:t xml:space="preserve">Provider visits in the office, client’s home, or nursing </w:t>
      </w:r>
      <w:proofErr w:type="gramStart"/>
      <w:r w:rsidRPr="00245456">
        <w:t>facility;</w:t>
      </w:r>
      <w:proofErr w:type="gramEnd"/>
    </w:p>
    <w:p w14:paraId="29EFD2A8" w14:textId="77777777" w:rsidR="00055EF3" w:rsidRPr="00245456" w:rsidRDefault="00055EF3" w:rsidP="00055EF3">
      <w:pPr>
        <w:pStyle w:val="cnumbered"/>
      </w:pPr>
      <w:r w:rsidRPr="00245456">
        <w:t>2.</w:t>
      </w:r>
      <w:r w:rsidRPr="00245456">
        <w:tab/>
        <w:t xml:space="preserve">Certified nurse-midwife </w:t>
      </w:r>
      <w:proofErr w:type="gramStart"/>
      <w:r w:rsidRPr="00245456">
        <w:t>visits;</w:t>
      </w:r>
      <w:proofErr w:type="gramEnd"/>
    </w:p>
    <w:p w14:paraId="70714B19" w14:textId="77777777" w:rsidR="00055EF3" w:rsidRPr="00245456" w:rsidRDefault="00055EF3" w:rsidP="00055EF3">
      <w:pPr>
        <w:pStyle w:val="cnumbered"/>
      </w:pPr>
      <w:r w:rsidRPr="00245456">
        <w:t>3.</w:t>
      </w:r>
      <w:r w:rsidRPr="00245456">
        <w:tab/>
        <w:t xml:space="preserve">RHC </w:t>
      </w:r>
      <w:proofErr w:type="gramStart"/>
      <w:r w:rsidRPr="00245456">
        <w:t>encounters;</w:t>
      </w:r>
      <w:proofErr w:type="gramEnd"/>
    </w:p>
    <w:p w14:paraId="455AF6A4" w14:textId="77777777" w:rsidR="00055EF3" w:rsidRPr="00245456" w:rsidRDefault="00055EF3" w:rsidP="00055EF3">
      <w:pPr>
        <w:pStyle w:val="cnumbered"/>
      </w:pPr>
      <w:r w:rsidRPr="00245456">
        <w:t>4.</w:t>
      </w:r>
      <w:r w:rsidRPr="00245456">
        <w:tab/>
        <w:t xml:space="preserve">Medical services provided by a </w:t>
      </w:r>
      <w:proofErr w:type="gramStart"/>
      <w:r w:rsidRPr="00245456">
        <w:t>dentist;</w:t>
      </w:r>
      <w:proofErr w:type="gramEnd"/>
    </w:p>
    <w:p w14:paraId="4DB4D575" w14:textId="77777777" w:rsidR="00055EF3" w:rsidRPr="00245456" w:rsidRDefault="00055EF3" w:rsidP="00055EF3">
      <w:pPr>
        <w:pStyle w:val="cnumbered"/>
      </w:pPr>
      <w:r w:rsidRPr="00245456">
        <w:t>5.</w:t>
      </w:r>
      <w:r w:rsidRPr="00245456">
        <w:tab/>
        <w:t xml:space="preserve">Medical services provided by an </w:t>
      </w:r>
      <w:proofErr w:type="gramStart"/>
      <w:r w:rsidRPr="00245456">
        <w:t>optometrist;</w:t>
      </w:r>
      <w:proofErr w:type="gramEnd"/>
    </w:p>
    <w:p w14:paraId="2D6DC837" w14:textId="77777777" w:rsidR="00055EF3" w:rsidRPr="00245456" w:rsidRDefault="00055EF3" w:rsidP="00055EF3">
      <w:pPr>
        <w:pStyle w:val="cnumbered"/>
      </w:pPr>
      <w:r w:rsidRPr="00245456">
        <w:t>6.</w:t>
      </w:r>
      <w:r w:rsidRPr="00245456">
        <w:tab/>
        <w:t>Advanced practice registered nurse (APRN) services in the office, client’s home, or nursing facility; and</w:t>
      </w:r>
    </w:p>
    <w:p w14:paraId="67A6B03B" w14:textId="77777777" w:rsidR="00055EF3" w:rsidRPr="00245456" w:rsidRDefault="00055EF3" w:rsidP="00055EF3">
      <w:pPr>
        <w:pStyle w:val="cnumbered"/>
      </w:pPr>
      <w:r w:rsidRPr="00245456">
        <w:t>7.</w:t>
      </w:r>
      <w:r w:rsidRPr="00245456">
        <w:tab/>
        <w:t>Federally qualified health center (FQHC) encounters.</w:t>
      </w:r>
    </w:p>
    <w:p w14:paraId="306AEBAB" w14:textId="77777777" w:rsidR="00055EF3" w:rsidRPr="00245456" w:rsidRDefault="00055EF3" w:rsidP="00055EF3">
      <w:pPr>
        <w:pStyle w:val="ctext"/>
      </w:pPr>
      <w:r w:rsidRPr="00381E89">
        <w:rPr>
          <w:highlight w:val="yellow"/>
        </w:rPr>
        <w:t>Office visits coded with obstetrical visit procedure codes are not counted toward the visit limit. All other office visits count toward the established sixteen (16) visit limit.</w:t>
      </w:r>
    </w:p>
    <w:p w14:paraId="71D7297F" w14:textId="119D490C" w:rsidR="00055EF3" w:rsidRPr="00245456" w:rsidRDefault="00055EF3" w:rsidP="00055EF3">
      <w:pPr>
        <w:pStyle w:val="ctext"/>
      </w:pPr>
      <w:r w:rsidRPr="00245456">
        <w:rPr>
          <w:lang w:eastAsia="x-none"/>
        </w:rPr>
        <w:t>The established benefit limit does not apply to individuals receiving Medication Assisted Treatment for Opioid Use Disorder when it is the primary diagnosis (</w:t>
      </w:r>
      <w:hyperlink r:id="rId20" w:history="1">
        <w:r w:rsidRPr="00245456">
          <w:rPr>
            <w:rStyle w:val="Hyperlink"/>
            <w:lang w:eastAsia="x-none"/>
          </w:rPr>
          <w:t>View ICD OUD Codes</w:t>
        </w:r>
      </w:hyperlink>
      <w:r w:rsidRPr="00245456">
        <w:rPr>
          <w:lang w:eastAsia="x-none"/>
        </w:rPr>
        <w:t>).</w:t>
      </w:r>
    </w:p>
    <w:p w14:paraId="665FE087" w14:textId="77777777" w:rsidR="00403645" w:rsidRPr="00055EF3" w:rsidRDefault="00055EF3" w:rsidP="00247170">
      <w:pPr>
        <w:pStyle w:val="ctext"/>
      </w:pPr>
      <w:r w:rsidRPr="00245456">
        <w:t>Extensions of the benefit limit will be considered for services beyond the established benefit limit when documentation verifies medical necessity. Refer to Section 218.310 of this manual for procedures for obtaining extension of benefits.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1C8FF6C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73575EF" w14:textId="77777777" w:rsidR="004B4B07" w:rsidRPr="00055EF3" w:rsidRDefault="004B4B07" w:rsidP="00455F92">
            <w:pPr>
              <w:pStyle w:val="chead2"/>
            </w:pPr>
            <w:bookmarkStart w:id="93" w:name="_Toc43793175"/>
            <w:bookmarkStart w:id="94" w:name="_Toc50444377"/>
            <w:bookmarkStart w:id="95" w:name="_Toc202161296"/>
            <w:r w:rsidRPr="00055EF3">
              <w:t>218.200</w:t>
            </w:r>
            <w:r w:rsidRPr="00055EF3">
              <w:tab/>
              <w:t>Family Planning Benefit Limits</w:t>
            </w:r>
            <w:bookmarkEnd w:id="93"/>
            <w:bookmarkEnd w:id="94"/>
            <w:bookmarkEnd w:id="95"/>
          </w:p>
        </w:tc>
        <w:tc>
          <w:tcPr>
            <w:tcW w:w="1238" w:type="dxa"/>
            <w:tcBorders>
              <w:top w:val="single" w:sz="6" w:space="0" w:color="FFFFFF"/>
              <w:left w:val="single" w:sz="6" w:space="0" w:color="FFFFFF"/>
              <w:bottom w:val="single" w:sz="6" w:space="0" w:color="FFFFFF"/>
              <w:right w:val="single" w:sz="6" w:space="0" w:color="FFFFFF"/>
            </w:tcBorders>
          </w:tcPr>
          <w:p w14:paraId="28FA11F7" w14:textId="77777777" w:rsidR="004B4B07" w:rsidRPr="00055EF3" w:rsidRDefault="004B4B07" w:rsidP="00455F92">
            <w:pPr>
              <w:pStyle w:val="cDate2"/>
            </w:pPr>
          </w:p>
        </w:tc>
      </w:tr>
      <w:tr w:rsidR="004B4B07" w:rsidRPr="00055EF3" w14:paraId="14E2CAE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9FB76DA" w14:textId="77777777" w:rsidR="004B4B07" w:rsidRPr="00055EF3" w:rsidRDefault="004B4B07" w:rsidP="00455F92">
            <w:pPr>
              <w:pStyle w:val="chead2"/>
            </w:pPr>
            <w:bookmarkStart w:id="96" w:name="_Toc43793176"/>
            <w:bookmarkStart w:id="97" w:name="_Toc50444378"/>
            <w:bookmarkStart w:id="98" w:name="_Toc202161297"/>
            <w:r w:rsidRPr="00055EF3">
              <w:t>218.210</w:t>
            </w:r>
            <w:r w:rsidRPr="00055EF3">
              <w:tab/>
              <w:t>Basic Family Planning Visit</w:t>
            </w:r>
            <w:bookmarkEnd w:id="96"/>
            <w:bookmarkEnd w:id="97"/>
            <w:bookmarkEnd w:id="98"/>
          </w:p>
        </w:tc>
        <w:tc>
          <w:tcPr>
            <w:tcW w:w="1238" w:type="dxa"/>
            <w:tcBorders>
              <w:top w:val="single" w:sz="6" w:space="0" w:color="FFFFFF"/>
              <w:left w:val="single" w:sz="6" w:space="0" w:color="FFFFFF"/>
              <w:bottom w:val="single" w:sz="6" w:space="0" w:color="FFFFFF"/>
              <w:right w:val="single" w:sz="6" w:space="0" w:color="FFFFFF"/>
            </w:tcBorders>
          </w:tcPr>
          <w:p w14:paraId="1F0B7060" w14:textId="77777777" w:rsidR="004B4B07" w:rsidRPr="00055EF3" w:rsidRDefault="004B4B07" w:rsidP="00455F92">
            <w:pPr>
              <w:pStyle w:val="cDate2"/>
            </w:pPr>
            <w:smartTag w:uri="urn:schemas-microsoft-com:office:smarttags" w:element="date">
              <w:smartTagPr>
                <w:attr w:name="Month" w:val="10"/>
                <w:attr w:name="Day" w:val="13"/>
                <w:attr w:name="Year" w:val="2003"/>
              </w:smartTagPr>
              <w:r w:rsidRPr="00055EF3">
                <w:t>10-13-03</w:t>
              </w:r>
            </w:smartTag>
          </w:p>
        </w:tc>
      </w:tr>
    </w:tbl>
    <w:p w14:paraId="5B8F947A" w14:textId="77777777" w:rsidR="004B4B07" w:rsidRPr="00055EF3" w:rsidRDefault="004B4B07" w:rsidP="00455F92">
      <w:pPr>
        <w:pStyle w:val="ctext"/>
      </w:pPr>
      <w:r w:rsidRPr="00055EF3">
        <w:t>The Basic Family Planning Visit benefit limit is one per state fiscal year.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67D9C5A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E3FF6DF" w14:textId="77777777" w:rsidR="004B4B07" w:rsidRPr="00055EF3" w:rsidRDefault="004B4B07" w:rsidP="00455F92">
            <w:pPr>
              <w:pStyle w:val="chead2"/>
            </w:pPr>
            <w:bookmarkStart w:id="99" w:name="_Toc43793177"/>
            <w:bookmarkStart w:id="100" w:name="_Toc50444379"/>
            <w:bookmarkStart w:id="101" w:name="_Toc202161298"/>
            <w:r w:rsidRPr="00055EF3">
              <w:t>218.220</w:t>
            </w:r>
            <w:r w:rsidRPr="00055EF3">
              <w:tab/>
              <w:t>Periodic Family Planning Visit</w:t>
            </w:r>
            <w:bookmarkEnd w:id="99"/>
            <w:bookmarkEnd w:id="100"/>
            <w:bookmarkEnd w:id="101"/>
          </w:p>
        </w:tc>
        <w:tc>
          <w:tcPr>
            <w:tcW w:w="1238" w:type="dxa"/>
            <w:tcBorders>
              <w:top w:val="single" w:sz="6" w:space="0" w:color="FFFFFF"/>
              <w:left w:val="single" w:sz="6" w:space="0" w:color="FFFFFF"/>
              <w:bottom w:val="single" w:sz="6" w:space="0" w:color="FFFFFF"/>
              <w:right w:val="single" w:sz="6" w:space="0" w:color="FFFFFF"/>
            </w:tcBorders>
          </w:tcPr>
          <w:p w14:paraId="66EE87BA" w14:textId="77777777" w:rsidR="004B4B07" w:rsidRPr="00055EF3" w:rsidRDefault="004B4B07" w:rsidP="00455F92">
            <w:pPr>
              <w:pStyle w:val="cDate2"/>
            </w:pPr>
            <w:smartTag w:uri="urn:schemas-microsoft-com:office:smarttags" w:element="date">
              <w:smartTagPr>
                <w:attr w:name="Month" w:val="10"/>
                <w:attr w:name="Day" w:val="13"/>
                <w:attr w:name="Year" w:val="2003"/>
              </w:smartTagPr>
              <w:r w:rsidRPr="00055EF3">
                <w:t>10-13-03</w:t>
              </w:r>
            </w:smartTag>
          </w:p>
        </w:tc>
      </w:tr>
    </w:tbl>
    <w:p w14:paraId="28819F9F" w14:textId="77777777" w:rsidR="004B4B07" w:rsidRPr="00055EF3" w:rsidRDefault="004B4B07" w:rsidP="00455F92">
      <w:pPr>
        <w:pStyle w:val="ctext"/>
      </w:pPr>
      <w:r w:rsidRPr="00055EF3">
        <w:t xml:space="preserve">The Periodic Family Planning Visit benefit limit is three per state fiscal year (July 1 – June 30).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117234B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FD55076" w14:textId="77777777" w:rsidR="004B4B07" w:rsidRPr="00055EF3" w:rsidRDefault="004B4B07" w:rsidP="00455F92">
            <w:pPr>
              <w:pStyle w:val="chead2"/>
            </w:pPr>
            <w:bookmarkStart w:id="102" w:name="_Toc43793178"/>
            <w:bookmarkStart w:id="103" w:name="_Toc50444380"/>
            <w:bookmarkStart w:id="104" w:name="_Toc202161299"/>
            <w:r w:rsidRPr="00055EF3">
              <w:t>218.230</w:t>
            </w:r>
            <w:r w:rsidRPr="00055EF3">
              <w:tab/>
            </w:r>
            <w:r w:rsidR="00DA5ADE" w:rsidRPr="00055EF3">
              <w:t>Reserved</w:t>
            </w:r>
            <w:bookmarkEnd w:id="102"/>
            <w:bookmarkEnd w:id="103"/>
            <w:bookmarkEnd w:id="104"/>
          </w:p>
        </w:tc>
        <w:tc>
          <w:tcPr>
            <w:tcW w:w="1238" w:type="dxa"/>
            <w:tcBorders>
              <w:top w:val="single" w:sz="6" w:space="0" w:color="FFFFFF"/>
              <w:left w:val="single" w:sz="6" w:space="0" w:color="FFFFFF"/>
              <w:bottom w:val="single" w:sz="6" w:space="0" w:color="FFFFFF"/>
              <w:right w:val="single" w:sz="6" w:space="0" w:color="FFFFFF"/>
            </w:tcBorders>
          </w:tcPr>
          <w:p w14:paraId="057C6D1A" w14:textId="77777777" w:rsidR="004B4B07" w:rsidRPr="00055EF3" w:rsidRDefault="004B4B07" w:rsidP="00DA5ADE">
            <w:pPr>
              <w:pStyle w:val="cDate2"/>
            </w:pPr>
            <w:r w:rsidRPr="00055EF3">
              <w:t>1</w:t>
            </w:r>
            <w:r w:rsidR="00DA5ADE" w:rsidRPr="00055EF3">
              <w:t>2</w:t>
            </w:r>
            <w:r w:rsidRPr="00055EF3">
              <w:t>-1</w:t>
            </w:r>
            <w:r w:rsidR="00DA5ADE" w:rsidRPr="00055EF3">
              <w:t>8</w:t>
            </w:r>
            <w:r w:rsidRPr="00055EF3">
              <w:t>-</w:t>
            </w:r>
            <w:r w:rsidR="00DA5ADE" w:rsidRPr="00055EF3">
              <w:t>15</w:t>
            </w:r>
          </w:p>
        </w:tc>
      </w:tr>
      <w:tr w:rsidR="004B4B07" w:rsidRPr="00055EF3" w14:paraId="13F42CB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55C579F" w14:textId="77777777" w:rsidR="004B4B07" w:rsidRPr="00055EF3" w:rsidRDefault="004B4B07" w:rsidP="00455F92">
            <w:pPr>
              <w:pStyle w:val="chead2"/>
            </w:pPr>
            <w:bookmarkStart w:id="105" w:name="_Toc43793179"/>
            <w:bookmarkStart w:id="106" w:name="_Toc50444381"/>
            <w:bookmarkStart w:id="107" w:name="_Toc202161300"/>
            <w:r w:rsidRPr="00055EF3">
              <w:t>218.240</w:t>
            </w:r>
            <w:r w:rsidRPr="00055EF3">
              <w:tab/>
              <w:t>Contraception</w:t>
            </w:r>
            <w:bookmarkEnd w:id="105"/>
            <w:bookmarkEnd w:id="106"/>
            <w:bookmarkEnd w:id="107"/>
          </w:p>
        </w:tc>
        <w:tc>
          <w:tcPr>
            <w:tcW w:w="1238" w:type="dxa"/>
            <w:tcBorders>
              <w:top w:val="single" w:sz="6" w:space="0" w:color="FFFFFF"/>
              <w:left w:val="single" w:sz="6" w:space="0" w:color="FFFFFF"/>
              <w:bottom w:val="single" w:sz="6" w:space="0" w:color="FFFFFF"/>
              <w:right w:val="single" w:sz="6" w:space="0" w:color="FFFFFF"/>
            </w:tcBorders>
          </w:tcPr>
          <w:p w14:paraId="229A4921" w14:textId="77777777" w:rsidR="004B4B07" w:rsidRPr="00055EF3" w:rsidRDefault="004B4B07" w:rsidP="00455F92">
            <w:pPr>
              <w:pStyle w:val="cDate2"/>
            </w:pPr>
          </w:p>
        </w:tc>
      </w:tr>
      <w:tr w:rsidR="004B4B07" w:rsidRPr="00055EF3" w14:paraId="72256E0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9642506" w14:textId="77777777" w:rsidR="004B4B07" w:rsidRPr="00055EF3" w:rsidRDefault="004B4B07" w:rsidP="00455F92">
            <w:pPr>
              <w:pStyle w:val="chead2"/>
            </w:pPr>
            <w:bookmarkStart w:id="108" w:name="_Toc43793180"/>
            <w:bookmarkStart w:id="109" w:name="_Toc50444382"/>
            <w:bookmarkStart w:id="110" w:name="_Toc202161301"/>
            <w:r w:rsidRPr="00055EF3">
              <w:t>218.241</w:t>
            </w:r>
            <w:r w:rsidRPr="00055EF3">
              <w:tab/>
              <w:t>Prescription and Non-Prescription Contraceptives</w:t>
            </w:r>
            <w:bookmarkEnd w:id="108"/>
            <w:bookmarkEnd w:id="109"/>
            <w:bookmarkEnd w:id="110"/>
          </w:p>
        </w:tc>
        <w:tc>
          <w:tcPr>
            <w:tcW w:w="1238" w:type="dxa"/>
            <w:tcBorders>
              <w:top w:val="single" w:sz="6" w:space="0" w:color="FFFFFF"/>
              <w:left w:val="single" w:sz="6" w:space="0" w:color="FFFFFF"/>
              <w:bottom w:val="single" w:sz="6" w:space="0" w:color="FFFFFF"/>
              <w:right w:val="single" w:sz="6" w:space="0" w:color="FFFFFF"/>
            </w:tcBorders>
          </w:tcPr>
          <w:p w14:paraId="31ED2807" w14:textId="77777777" w:rsidR="004B4B07" w:rsidRPr="00055EF3" w:rsidRDefault="004B4B07" w:rsidP="00455F92">
            <w:pPr>
              <w:pStyle w:val="cDate2"/>
            </w:pPr>
            <w:smartTag w:uri="urn:schemas-microsoft-com:office:smarttags" w:element="date">
              <w:smartTagPr>
                <w:attr w:name="Month" w:val="10"/>
                <w:attr w:name="Day" w:val="13"/>
                <w:attr w:name="Year" w:val="2003"/>
              </w:smartTagPr>
              <w:r w:rsidRPr="00055EF3">
                <w:t>10-13-03</w:t>
              </w:r>
            </w:smartTag>
          </w:p>
        </w:tc>
      </w:tr>
    </w:tbl>
    <w:p w14:paraId="20FA17EC" w14:textId="77777777" w:rsidR="004B4B07" w:rsidRPr="00055EF3" w:rsidRDefault="004B4B07" w:rsidP="00455F92">
      <w:pPr>
        <w:pStyle w:val="ctext"/>
      </w:pPr>
      <w:r w:rsidRPr="00055EF3">
        <w:t>Contraceptives are not benefit-limited, with the following exception.</w:t>
      </w:r>
    </w:p>
    <w:p w14:paraId="35748071" w14:textId="77777777" w:rsidR="004B4B07" w:rsidRPr="00055EF3" w:rsidRDefault="00455F92" w:rsidP="00455F92">
      <w:pPr>
        <w:pStyle w:val="CLETTERED"/>
      </w:pPr>
      <w:r w:rsidRPr="00055EF3">
        <w:t>A.</w:t>
      </w:r>
      <w:r w:rsidRPr="00055EF3">
        <w:tab/>
      </w:r>
      <w:r w:rsidR="004B4B07" w:rsidRPr="00055EF3">
        <w:t xml:space="preserve">Implantable contraceptive capsule kits are limited to 2 per 5-year period per </w:t>
      </w:r>
      <w:r w:rsidR="006B197D" w:rsidRPr="00055EF3">
        <w:t>beneficiary</w:t>
      </w:r>
      <w:r w:rsidR="004B4B07" w:rsidRPr="00055EF3">
        <w:t>.</w:t>
      </w:r>
    </w:p>
    <w:p w14:paraId="5170425F" w14:textId="77777777" w:rsidR="004B4B07" w:rsidRPr="00055EF3" w:rsidRDefault="00455F92" w:rsidP="00455F92">
      <w:pPr>
        <w:pStyle w:val="CLETTERED"/>
      </w:pPr>
      <w:r w:rsidRPr="00055EF3">
        <w:t>B.</w:t>
      </w:r>
      <w:r w:rsidRPr="00055EF3">
        <w:tab/>
      </w:r>
      <w:r w:rsidR="004B4B07" w:rsidRPr="00055EF3">
        <w:t>The benefit limit for removal of the kit is once within five years of the last implantation.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DA7959" w:rsidRPr="00055EF3" w14:paraId="4B4D866A" w14:textId="77777777" w:rsidTr="00B61AC6">
        <w:trPr>
          <w:cantSplit/>
        </w:trPr>
        <w:tc>
          <w:tcPr>
            <w:tcW w:w="8122" w:type="dxa"/>
            <w:tcBorders>
              <w:top w:val="single" w:sz="6" w:space="0" w:color="FFFFFF"/>
              <w:left w:val="single" w:sz="6" w:space="0" w:color="FFFFFF"/>
              <w:bottom w:val="single" w:sz="6" w:space="0" w:color="FFFFFF"/>
              <w:right w:val="single" w:sz="6" w:space="0" w:color="FFFFFF"/>
            </w:tcBorders>
          </w:tcPr>
          <w:p w14:paraId="5AAF0FC0" w14:textId="77777777" w:rsidR="00DA7959" w:rsidRPr="00055EF3" w:rsidRDefault="00DA7959" w:rsidP="00DA7959">
            <w:pPr>
              <w:pStyle w:val="chead2"/>
            </w:pPr>
            <w:bookmarkStart w:id="111" w:name="_Toc381105277"/>
            <w:bookmarkStart w:id="112" w:name="_Toc202161302"/>
            <w:r w:rsidRPr="00055EF3">
              <w:lastRenderedPageBreak/>
              <w:t>218.300</w:t>
            </w:r>
            <w:r w:rsidRPr="00055EF3">
              <w:tab/>
              <w:t>Extension of Benefits</w:t>
            </w:r>
            <w:bookmarkEnd w:id="111"/>
            <w:bookmarkEnd w:id="112"/>
          </w:p>
        </w:tc>
        <w:tc>
          <w:tcPr>
            <w:tcW w:w="1238" w:type="dxa"/>
            <w:tcBorders>
              <w:top w:val="single" w:sz="6" w:space="0" w:color="FFFFFF"/>
              <w:left w:val="single" w:sz="6" w:space="0" w:color="FFFFFF"/>
              <w:bottom w:val="single" w:sz="6" w:space="0" w:color="FFFFFF"/>
              <w:right w:val="single" w:sz="6" w:space="0" w:color="FFFFFF"/>
            </w:tcBorders>
          </w:tcPr>
          <w:p w14:paraId="08FC1F68" w14:textId="77777777" w:rsidR="00DA7959" w:rsidRPr="00055EF3" w:rsidRDefault="00403645" w:rsidP="00DA7959">
            <w:pPr>
              <w:pStyle w:val="cDate2"/>
            </w:pPr>
            <w:r w:rsidRPr="00055EF3">
              <w:t>7</w:t>
            </w:r>
            <w:r w:rsidR="00DA7959" w:rsidRPr="00055EF3">
              <w:t>-1-</w:t>
            </w:r>
            <w:r w:rsidRPr="00055EF3">
              <w:t>22</w:t>
            </w:r>
          </w:p>
        </w:tc>
      </w:tr>
    </w:tbl>
    <w:p w14:paraId="782A5BBC" w14:textId="77777777" w:rsidR="00403645" w:rsidRPr="00055EF3" w:rsidRDefault="00403645" w:rsidP="00403645">
      <w:pPr>
        <w:spacing w:before="120" w:after="60"/>
        <w:ind w:left="360"/>
        <w:rPr>
          <w:sz w:val="21"/>
        </w:rPr>
      </w:pPr>
      <w:r w:rsidRPr="00055EF3">
        <w:rPr>
          <w:sz w:val="21"/>
        </w:rPr>
        <w:t>RHC encounters count toward the service benefit limits per state fiscal year.  Arkansas Medicaid considers, upon written request, extending the RHC benefit for reasons of medical necessity.</w:t>
      </w:r>
    </w:p>
    <w:p w14:paraId="0C0E233A" w14:textId="77777777" w:rsidR="00403645" w:rsidRPr="00055EF3" w:rsidRDefault="00403645" w:rsidP="00403645">
      <w:pPr>
        <w:spacing w:before="100" w:after="100"/>
        <w:ind w:left="900" w:hanging="540"/>
        <w:rPr>
          <w:rFonts w:eastAsia="MS Mincho"/>
          <w:sz w:val="21"/>
        </w:rPr>
      </w:pPr>
      <w:r w:rsidRPr="00055EF3">
        <w:rPr>
          <w:rFonts w:eastAsia="MS Mincho"/>
          <w:sz w:val="21"/>
        </w:rPr>
        <w:t>A.</w:t>
      </w:r>
      <w:r w:rsidRPr="00055EF3">
        <w:rPr>
          <w:rFonts w:eastAsia="MS Mincho"/>
          <w:sz w:val="21"/>
        </w:rPr>
        <w:tab/>
        <w:t>Extensions of family planning benefits are not available.</w:t>
      </w:r>
    </w:p>
    <w:p w14:paraId="156A1927" w14:textId="77777777" w:rsidR="00403645" w:rsidRPr="00055EF3" w:rsidRDefault="00403645" w:rsidP="00403645">
      <w:pPr>
        <w:spacing w:before="100" w:after="100"/>
        <w:ind w:left="900" w:hanging="540"/>
        <w:rPr>
          <w:rFonts w:eastAsia="MS Mincho"/>
          <w:sz w:val="21"/>
        </w:rPr>
      </w:pPr>
      <w:r w:rsidRPr="00055EF3">
        <w:rPr>
          <w:rFonts w:eastAsia="MS Mincho"/>
          <w:sz w:val="21"/>
        </w:rPr>
        <w:t>B.</w:t>
      </w:r>
      <w:r w:rsidRPr="00055EF3">
        <w:rPr>
          <w:rFonts w:eastAsia="MS Mincho"/>
          <w:sz w:val="21"/>
        </w:rPr>
        <w:tab/>
        <w:t>Extensions of the RHC core service encounter benefit are automatic for certain diagnoses.  The following diagnoses do not require a benefit extension request.</w:t>
      </w:r>
    </w:p>
    <w:p w14:paraId="22539FAC" w14:textId="77777777" w:rsidR="00403645" w:rsidRPr="00055EF3" w:rsidRDefault="00403645" w:rsidP="00403645">
      <w:pPr>
        <w:spacing w:before="60" w:after="60"/>
        <w:ind w:left="1440" w:hanging="533"/>
        <w:rPr>
          <w:rFonts w:eastAsia="MS Mincho"/>
          <w:sz w:val="21"/>
        </w:rPr>
      </w:pPr>
      <w:r w:rsidRPr="00055EF3">
        <w:rPr>
          <w:rFonts w:eastAsia="MS Mincho"/>
          <w:sz w:val="21"/>
        </w:rPr>
        <w:t>1.</w:t>
      </w:r>
      <w:r w:rsidRPr="00055EF3">
        <w:rPr>
          <w:rFonts w:eastAsia="MS Mincho"/>
          <w:sz w:val="21"/>
        </w:rPr>
        <w:tab/>
        <w:t xml:space="preserve">Malignant neoplasm </w:t>
      </w:r>
      <w:hyperlink r:id="rId21" w:history="1">
        <w:r w:rsidRPr="00055EF3">
          <w:rPr>
            <w:rFonts w:eastAsia="MS Mincho"/>
            <w:b/>
            <w:color w:val="0000FF"/>
            <w:sz w:val="21"/>
            <w:u w:val="single"/>
          </w:rPr>
          <w:t>(View ICD codes.)</w:t>
        </w:r>
      </w:hyperlink>
    </w:p>
    <w:p w14:paraId="7D214D4B" w14:textId="77777777" w:rsidR="00403645" w:rsidRPr="00055EF3" w:rsidRDefault="00403645" w:rsidP="00403645">
      <w:pPr>
        <w:spacing w:before="60" w:after="60"/>
        <w:ind w:left="1440" w:hanging="533"/>
        <w:rPr>
          <w:rFonts w:eastAsia="MS Mincho"/>
          <w:sz w:val="21"/>
        </w:rPr>
      </w:pPr>
      <w:r w:rsidRPr="00055EF3">
        <w:rPr>
          <w:rFonts w:eastAsia="MS Mincho"/>
          <w:sz w:val="21"/>
        </w:rPr>
        <w:t>2.</w:t>
      </w:r>
      <w:r w:rsidRPr="00055EF3">
        <w:rPr>
          <w:rFonts w:eastAsia="MS Mincho"/>
          <w:sz w:val="21"/>
        </w:rPr>
        <w:tab/>
        <w:t xml:space="preserve">HIV infection and AIDS </w:t>
      </w:r>
      <w:hyperlink r:id="rId22" w:history="1">
        <w:r w:rsidRPr="00055EF3">
          <w:rPr>
            <w:rFonts w:eastAsia="MS Mincho"/>
            <w:b/>
            <w:color w:val="0000FF"/>
            <w:sz w:val="21"/>
            <w:u w:val="single"/>
          </w:rPr>
          <w:t>(View ICD codes.)</w:t>
        </w:r>
      </w:hyperlink>
    </w:p>
    <w:p w14:paraId="019F1EDA" w14:textId="77777777" w:rsidR="00403645" w:rsidRPr="00055EF3" w:rsidRDefault="00403645" w:rsidP="00403645">
      <w:pPr>
        <w:spacing w:before="60" w:after="60"/>
        <w:ind w:left="1440" w:hanging="533"/>
        <w:rPr>
          <w:rFonts w:eastAsia="MS Mincho"/>
          <w:sz w:val="21"/>
        </w:rPr>
      </w:pPr>
      <w:r w:rsidRPr="00055EF3">
        <w:rPr>
          <w:rFonts w:eastAsia="MS Mincho"/>
          <w:sz w:val="21"/>
        </w:rPr>
        <w:t>3.</w:t>
      </w:r>
      <w:r w:rsidRPr="00055EF3">
        <w:rPr>
          <w:rFonts w:eastAsia="MS Mincho"/>
          <w:sz w:val="21"/>
        </w:rPr>
        <w:tab/>
        <w:t xml:space="preserve">Renal failure </w:t>
      </w:r>
      <w:hyperlink r:id="rId23" w:history="1">
        <w:r w:rsidRPr="00055EF3">
          <w:rPr>
            <w:rFonts w:eastAsia="MS Mincho"/>
            <w:b/>
            <w:color w:val="0000FF"/>
            <w:sz w:val="21"/>
            <w:u w:val="single"/>
          </w:rPr>
          <w:t>(View ICD codes.)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32496" w:rsidRPr="00055EF3" w14:paraId="76B57F7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06F3430" w14:textId="77777777" w:rsidR="00332496" w:rsidRPr="00055EF3" w:rsidRDefault="00332496" w:rsidP="00455F92">
            <w:pPr>
              <w:pStyle w:val="chead2"/>
            </w:pPr>
            <w:bookmarkStart w:id="113" w:name="_Toc202161303"/>
            <w:r w:rsidRPr="00055EF3">
              <w:t>218.310</w:t>
            </w:r>
            <w:r w:rsidRPr="00055EF3">
              <w:tab/>
              <w:t>Benefit Extension Requests</w:t>
            </w:r>
            <w:bookmarkEnd w:id="113"/>
          </w:p>
        </w:tc>
        <w:tc>
          <w:tcPr>
            <w:tcW w:w="1238" w:type="dxa"/>
            <w:tcBorders>
              <w:top w:val="single" w:sz="6" w:space="0" w:color="FFFFFF"/>
              <w:left w:val="single" w:sz="6" w:space="0" w:color="FFFFFF"/>
              <w:bottom w:val="single" w:sz="6" w:space="0" w:color="FFFFFF"/>
              <w:right w:val="single" w:sz="6" w:space="0" w:color="FFFFFF"/>
            </w:tcBorders>
          </w:tcPr>
          <w:p w14:paraId="5531E89C" w14:textId="77777777" w:rsidR="00332496" w:rsidRPr="00055EF3" w:rsidRDefault="00FF6784" w:rsidP="00455F92">
            <w:pPr>
              <w:pStyle w:val="cDate2"/>
            </w:pPr>
            <w:r w:rsidRPr="00055EF3">
              <w:t>8-1-21</w:t>
            </w:r>
          </w:p>
        </w:tc>
      </w:tr>
    </w:tbl>
    <w:p w14:paraId="2BE6D291" w14:textId="23C6722F" w:rsidR="00FF6784" w:rsidRPr="00055EF3" w:rsidRDefault="00FF6784" w:rsidP="00A56146">
      <w:pPr>
        <w:pStyle w:val="CLETTERED"/>
      </w:pPr>
      <w:r w:rsidRPr="00055EF3">
        <w:t>A.</w:t>
      </w:r>
      <w:r w:rsidRPr="00055EF3">
        <w:tab/>
        <w:t xml:space="preserve">Requests to extend the RHC core service encounter benefit must be submitted to DHS or its designated vendor.  </w:t>
      </w:r>
      <w:hyperlink r:id="rId24" w:history="1">
        <w:r w:rsidRPr="00055EF3">
          <w:rPr>
            <w:rStyle w:val="Hyperlink"/>
          </w:rPr>
          <w:t>View or print contact information to obtain instructions for submitting the request.</w:t>
        </w:r>
      </w:hyperlink>
      <w:r w:rsidRPr="00055EF3">
        <w:t xml:space="preserve"> </w:t>
      </w:r>
      <w:r w:rsidRPr="00055EF3" w:rsidDel="0014734E">
        <w:t xml:space="preserve"> </w:t>
      </w:r>
      <w:r w:rsidRPr="00055EF3">
        <w:t>Benefit extension requests are considered only after a claim has been filed and denied because the benefit is exhausted.</w:t>
      </w:r>
    </w:p>
    <w:p w14:paraId="5128C749" w14:textId="77777777" w:rsidR="00FF6784" w:rsidRPr="00055EF3" w:rsidRDefault="00FF6784" w:rsidP="00A56146">
      <w:pPr>
        <w:pStyle w:val="CLETTERED"/>
      </w:pPr>
      <w:r w:rsidRPr="00055EF3">
        <w:t>B.</w:t>
      </w:r>
      <w:r w:rsidRPr="00055EF3">
        <w:tab/>
        <w:t>Submit a copy of the Medical Assistance Remittance and Status Report reflecting the claim’s denial for exhausted benefits with the request.  Do not send a claim.</w:t>
      </w:r>
    </w:p>
    <w:p w14:paraId="247227B8" w14:textId="77777777" w:rsidR="00FF6784" w:rsidRPr="00055EF3" w:rsidRDefault="00FF6784" w:rsidP="00A56146">
      <w:pPr>
        <w:pStyle w:val="CLETTERED"/>
      </w:pPr>
      <w:r w:rsidRPr="00055EF3">
        <w:t>C.</w:t>
      </w:r>
      <w:r w:rsidRPr="00055EF3">
        <w:tab/>
        <w:t>A benefit extension request must be received within ninety (90) calendar days of the date of the benefits-exhausted denial.</w:t>
      </w:r>
    </w:p>
    <w:p w14:paraId="4A6A7C69" w14:textId="77777777" w:rsidR="00FF6784" w:rsidRPr="00055EF3" w:rsidRDefault="00FF6784" w:rsidP="00A56146">
      <w:pPr>
        <w:pStyle w:val="CLETTERED"/>
      </w:pPr>
      <w:r w:rsidRPr="00055EF3">
        <w:t>D.</w:t>
      </w:r>
      <w:r w:rsidRPr="00055EF3">
        <w:tab/>
        <w:t>Additional information will be requested as needed to process a benefit extension request.  Reconsiderations of additionally requested information are not available.</w:t>
      </w:r>
    </w:p>
    <w:p w14:paraId="72339551" w14:textId="77777777" w:rsidR="00FF6784" w:rsidRPr="00055EF3" w:rsidRDefault="00FF6784" w:rsidP="00FF6784">
      <w:pPr>
        <w:pStyle w:val="CLETTERED"/>
      </w:pPr>
      <w:r w:rsidRPr="00055EF3">
        <w:t>E.</w:t>
      </w:r>
      <w:r w:rsidRPr="00055EF3">
        <w:tab/>
        <w:t>Correspondence regarding benefit extension requests and requests for reconsideration of denied benefit extension requests does not constitute documentation or proof of timely claim filing.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66985" w:rsidRPr="00055EF3" w14:paraId="0D123321" w14:textId="77777777" w:rsidTr="00B61AC6">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3FF44813" w14:textId="77777777" w:rsidR="00966985" w:rsidRPr="00055EF3" w:rsidRDefault="00966985" w:rsidP="00B61AC6">
            <w:pPr>
              <w:pStyle w:val="chead2"/>
            </w:pPr>
            <w:bookmarkStart w:id="114" w:name="_Toc202161304"/>
            <w:r w:rsidRPr="00055EF3">
              <w:t>218.311</w:t>
            </w:r>
            <w:r w:rsidRPr="00055EF3">
              <w:tab/>
            </w:r>
            <w:r w:rsidR="00B17629" w:rsidRPr="00055EF3">
              <w:t>Request for Extension of Benefits for Clinical, Outpatient, Diagnostic Laboratory, and Radiology/Other Services, Form DMS-671</w:t>
            </w:r>
            <w:bookmarkEnd w:id="114"/>
          </w:p>
        </w:tc>
        <w:tc>
          <w:tcPr>
            <w:tcW w:w="1238" w:type="dxa"/>
            <w:tcBorders>
              <w:top w:val="single" w:sz="2" w:space="0" w:color="FFFFFF"/>
              <w:left w:val="single" w:sz="6" w:space="0" w:color="FFFFFF"/>
              <w:bottom w:val="single" w:sz="2" w:space="0" w:color="FFFFFF"/>
              <w:right w:val="single" w:sz="2" w:space="0" w:color="FFFFFF"/>
            </w:tcBorders>
          </w:tcPr>
          <w:p w14:paraId="197DE04A" w14:textId="77777777" w:rsidR="00966985" w:rsidRPr="00055EF3" w:rsidRDefault="00B17629" w:rsidP="00B61AC6">
            <w:pPr>
              <w:pStyle w:val="cDate2"/>
            </w:pPr>
            <w:r w:rsidRPr="00055EF3">
              <w:t>7-1-22</w:t>
            </w:r>
          </w:p>
        </w:tc>
      </w:tr>
    </w:tbl>
    <w:p w14:paraId="0E402DF7" w14:textId="77777777" w:rsidR="00B17629" w:rsidRPr="00055EF3" w:rsidRDefault="00966985" w:rsidP="00B17629">
      <w:pPr>
        <w:pStyle w:val="CLETTERED"/>
      </w:pPr>
      <w:r w:rsidRPr="00055EF3">
        <w:t>A.</w:t>
      </w:r>
      <w:r w:rsidRPr="00055EF3">
        <w:tab/>
      </w:r>
      <w:r w:rsidR="00B17629" w:rsidRPr="00055EF3">
        <w:t>The Medicaid Program’s diagnostic laboratory services benefit limit and radiology/other services benefit limit each apply to the outpatient setting.</w:t>
      </w:r>
    </w:p>
    <w:p w14:paraId="4F302051" w14:textId="77777777" w:rsidR="00B17629" w:rsidRPr="00055EF3" w:rsidRDefault="00B17629" w:rsidP="00B17629">
      <w:pPr>
        <w:pStyle w:val="cnumbered"/>
      </w:pPr>
      <w:r w:rsidRPr="00055EF3">
        <w:t>1</w:t>
      </w:r>
      <w:r w:rsidRPr="00055EF3">
        <w:tab/>
        <w:t>Diagnostic laboratory services benefits are limited to five hundred dollars ($500) per State Fiscal Year (SFY: July 1 through June 30), and radiology/other services benefits are limited to five hundred dollars ($500) per SFY.</w:t>
      </w:r>
    </w:p>
    <w:p w14:paraId="04549720" w14:textId="77777777" w:rsidR="00B17629" w:rsidRPr="00055EF3" w:rsidRDefault="00B17629" w:rsidP="00B17629">
      <w:pPr>
        <w:pStyle w:val="cnumbered"/>
      </w:pPr>
      <w:r w:rsidRPr="00055EF3">
        <w:t>2</w:t>
      </w:r>
      <w:r w:rsidRPr="00055EF3">
        <w:tab/>
        <w:t>Radiology/other services include without limitation diagnostic X-rays, ultrasounds, and electronic monitoring or machine tests, such as electrocardiograms (ECG or EKG).</w:t>
      </w:r>
    </w:p>
    <w:p w14:paraId="3C3655FB" w14:textId="77777777" w:rsidR="00B17629" w:rsidRPr="00055EF3" w:rsidRDefault="00B17629" w:rsidP="00B17629">
      <w:pPr>
        <w:pStyle w:val="cnumbered"/>
      </w:pPr>
      <w:r w:rsidRPr="00055EF3">
        <w:t>3.</w:t>
      </w:r>
      <w:r w:rsidRPr="00055EF3">
        <w:tab/>
        <w:t>Diagnostic laboratory services and radiology/other services defined as Essential Health Benefits by the U.S. Preventive Services Task Force (USPSTF) are exempt from counting toward either of the two new annual caps.</w:t>
      </w:r>
    </w:p>
    <w:p w14:paraId="0B8D503C" w14:textId="25B8C95D" w:rsidR="00B17629" w:rsidRPr="00055EF3" w:rsidRDefault="00B17629" w:rsidP="007F3DB3">
      <w:pPr>
        <w:pStyle w:val="cnumbered"/>
        <w:jc w:val="both"/>
      </w:pPr>
      <w:hyperlink r:id="rId25" w:history="1">
        <w:r w:rsidRPr="00055EF3">
          <w:rPr>
            <w:rStyle w:val="Hyperlink"/>
          </w:rPr>
          <w:t>View or print the essential health benefit procedure codes.</w:t>
        </w:r>
      </w:hyperlink>
    </w:p>
    <w:p w14:paraId="474BBD4D" w14:textId="3727E332" w:rsidR="00B17629" w:rsidRPr="00055EF3" w:rsidRDefault="00B17629" w:rsidP="00B17629">
      <w:pPr>
        <w:pStyle w:val="CLETTERED"/>
      </w:pPr>
      <w:r w:rsidRPr="00055EF3">
        <w:t>B.</w:t>
      </w:r>
      <w:r w:rsidRPr="00055EF3">
        <w:tab/>
        <w:t xml:space="preserve">Benefit extension requests will be considered only when the provider has correctly completed all applicable fields of the “Request for Extension of Benefits for Clinical, Outpatient, Diagnostic Laboratory, and Radiology/Other Services” form. (Form DMS-671). </w:t>
      </w:r>
      <w:hyperlink r:id="rId26" w:history="1">
        <w:r w:rsidRPr="00055EF3">
          <w:rPr>
            <w:rStyle w:val="Hyperlink"/>
          </w:rPr>
          <w:t>View or print Form DMS</w:t>
        </w:r>
        <w:r w:rsidRPr="00055EF3">
          <w:rPr>
            <w:rStyle w:val="Hyperlink"/>
          </w:rPr>
          <w:noBreakHyphen/>
          <w:t>671.</w:t>
        </w:r>
      </w:hyperlink>
    </w:p>
    <w:p w14:paraId="3FAA12F5" w14:textId="77777777" w:rsidR="00B17629" w:rsidRPr="00055EF3" w:rsidRDefault="00B17629" w:rsidP="00B17629">
      <w:pPr>
        <w:pStyle w:val="CLETTERED"/>
      </w:pPr>
      <w:r w:rsidRPr="00055EF3">
        <w:lastRenderedPageBreak/>
        <w:t>C.</w:t>
      </w:r>
      <w:r w:rsidRPr="00055EF3">
        <w:tab/>
        <w:t>The date of the request and the signature of the provider’s authorized representative are required on the form. Stamped and electronic signatures are accepted.</w:t>
      </w:r>
    </w:p>
    <w:p w14:paraId="7AA60EA0" w14:textId="77777777" w:rsidR="00B17629" w:rsidRPr="00055EF3" w:rsidRDefault="00B17629" w:rsidP="00B17629">
      <w:pPr>
        <w:pStyle w:val="CLETTERED"/>
      </w:pPr>
      <w:r w:rsidRPr="00055EF3">
        <w:t>D.</w:t>
      </w:r>
      <w:r w:rsidRPr="00055EF3">
        <w:tab/>
        <w:t>Dates of service must be listed in chronological order on Form DMS-671. When requesting benefit extension for more than four (4) encounters, use a separate form for each set of encounters.</w:t>
      </w:r>
    </w:p>
    <w:p w14:paraId="4F8C1738" w14:textId="77777777" w:rsidR="00B17629" w:rsidRPr="00055EF3" w:rsidRDefault="00B17629" w:rsidP="00B17629">
      <w:pPr>
        <w:pStyle w:val="CLETTERED"/>
      </w:pPr>
      <w:r w:rsidRPr="00055EF3">
        <w:t>E.</w:t>
      </w:r>
      <w:r w:rsidRPr="00055EF3">
        <w:tab/>
        <w:t>Enter a valid ICD diagnosis code and a brief narrative description of the diagnosis.</w:t>
      </w:r>
    </w:p>
    <w:p w14:paraId="4C63AC5D" w14:textId="77777777" w:rsidR="00B17629" w:rsidRPr="00055EF3" w:rsidRDefault="00B17629" w:rsidP="00B17629">
      <w:pPr>
        <w:pStyle w:val="CLETTERED"/>
      </w:pPr>
      <w:r w:rsidRPr="00055EF3">
        <w:t>F.</w:t>
      </w:r>
      <w:r w:rsidRPr="00055EF3">
        <w:tab/>
        <w:t>Enter the revenue code, modifier(s) when applicable and the applicable nomenclature.</w:t>
      </w:r>
    </w:p>
    <w:p w14:paraId="26D850A4" w14:textId="77777777" w:rsidR="00332496" w:rsidRPr="00055EF3" w:rsidRDefault="00B17629" w:rsidP="00B17629">
      <w:pPr>
        <w:pStyle w:val="CLETTERED"/>
      </w:pPr>
      <w:r w:rsidRPr="00055EF3">
        <w:t>G.</w:t>
      </w:r>
      <w:r w:rsidRPr="00055EF3">
        <w:tab/>
        <w:t>Enter the number of units (encounters) requested under the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32496" w:rsidRPr="00055EF3" w14:paraId="567DA588" w14:textId="77777777">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539A69C9" w14:textId="77777777" w:rsidR="00332496" w:rsidRPr="00055EF3" w:rsidRDefault="00332496" w:rsidP="00455F92">
            <w:pPr>
              <w:pStyle w:val="chead2"/>
            </w:pPr>
            <w:bookmarkStart w:id="115" w:name="_Toc202161305"/>
            <w:r w:rsidRPr="00055EF3">
              <w:t>218.312</w:t>
            </w:r>
            <w:r w:rsidRPr="00055EF3">
              <w:tab/>
              <w:t>Documentation Requirements</w:t>
            </w:r>
            <w:bookmarkEnd w:id="115"/>
          </w:p>
        </w:tc>
        <w:tc>
          <w:tcPr>
            <w:tcW w:w="1238" w:type="dxa"/>
            <w:tcBorders>
              <w:top w:val="single" w:sz="2" w:space="0" w:color="FFFFFF"/>
              <w:left w:val="single" w:sz="6" w:space="0" w:color="FFFFFF"/>
              <w:bottom w:val="single" w:sz="2" w:space="0" w:color="FFFFFF"/>
              <w:right w:val="single" w:sz="2" w:space="0" w:color="FFFFFF"/>
            </w:tcBorders>
          </w:tcPr>
          <w:p w14:paraId="65D9256D" w14:textId="77777777" w:rsidR="00332496" w:rsidRPr="00055EF3" w:rsidRDefault="00570346" w:rsidP="00455F92">
            <w:pPr>
              <w:pStyle w:val="cDate2"/>
            </w:pPr>
            <w:r w:rsidRPr="00055EF3">
              <w:t>7-1-22</w:t>
            </w:r>
          </w:p>
        </w:tc>
      </w:tr>
    </w:tbl>
    <w:p w14:paraId="2D443191" w14:textId="77777777" w:rsidR="00570346" w:rsidRPr="00055EF3" w:rsidRDefault="00570346" w:rsidP="00570346">
      <w:pPr>
        <w:pStyle w:val="CLETTERED"/>
      </w:pPr>
      <w:bookmarkStart w:id="116" w:name="_Hlk106270660"/>
      <w:r w:rsidRPr="00055EF3">
        <w:t>A.</w:t>
      </w:r>
      <w:r w:rsidRPr="00055EF3">
        <w:tab/>
        <w:t>The Medicaid Program’s diagnostic laboratory services benefit limit and radiology/other services benefit limit each apply to the outpatient setting.</w:t>
      </w:r>
    </w:p>
    <w:p w14:paraId="2C2E5561" w14:textId="77777777" w:rsidR="00570346" w:rsidRPr="00055EF3" w:rsidRDefault="00570346" w:rsidP="00570346">
      <w:pPr>
        <w:pStyle w:val="cnumbered"/>
      </w:pPr>
      <w:r w:rsidRPr="00055EF3">
        <w:t>1.</w:t>
      </w:r>
      <w:r w:rsidRPr="00055EF3">
        <w:tab/>
        <w:t>Diagnostic laboratory services benefits are limited to five hundred dollars ($500) per State Fiscal Year (SFY: July 1 through June 30), and radiology/other services benefits are limited to five hundred dollars ($500) per SFY.</w:t>
      </w:r>
    </w:p>
    <w:p w14:paraId="088E2B94" w14:textId="77777777" w:rsidR="00570346" w:rsidRPr="00055EF3" w:rsidRDefault="00570346" w:rsidP="00570346">
      <w:pPr>
        <w:pStyle w:val="cnumbered"/>
      </w:pPr>
      <w:r w:rsidRPr="00055EF3">
        <w:t>2.</w:t>
      </w:r>
      <w:r w:rsidRPr="00055EF3">
        <w:tab/>
        <w:t>Radiology/other services include without limitation diagnostic X-rays, ultrasounds, and electronic monitoring/machine tests, such as electrocardiograms (ECG or EKG).</w:t>
      </w:r>
    </w:p>
    <w:p w14:paraId="512A8F3A" w14:textId="77777777" w:rsidR="00570346" w:rsidRPr="00055EF3" w:rsidRDefault="00570346" w:rsidP="00570346">
      <w:pPr>
        <w:pStyle w:val="cnumbered"/>
      </w:pPr>
      <w:r w:rsidRPr="00055EF3">
        <w:t>3.</w:t>
      </w:r>
      <w:r w:rsidRPr="00055EF3">
        <w:tab/>
        <w:t>Diagnostic laboratory services and radiology/other services defined as Essential Health Benefits by the U.S. Preventive Services Task Force (USPSTF) are exempt from counting toward either of the two new annual caps.</w:t>
      </w:r>
    </w:p>
    <w:p w14:paraId="68C58254" w14:textId="77777777" w:rsidR="00570346" w:rsidRPr="00055EF3" w:rsidRDefault="00570346" w:rsidP="00570346">
      <w:pPr>
        <w:pStyle w:val="CLETTERED"/>
      </w:pPr>
      <w:r w:rsidRPr="00055EF3">
        <w:t>B.</w:t>
      </w:r>
      <w:r w:rsidRPr="00055EF3">
        <w:tab/>
        <w:t>Records supporting the medical necessity of extended benefits must be submitted with benefit extension requests and requests for reconsideration of denied benefit extension requests.</w:t>
      </w:r>
    </w:p>
    <w:p w14:paraId="7C25BDAF" w14:textId="77777777" w:rsidR="00570346" w:rsidRPr="00055EF3" w:rsidRDefault="00570346" w:rsidP="00570346">
      <w:pPr>
        <w:pStyle w:val="CLETTERED"/>
      </w:pPr>
      <w:r w:rsidRPr="00055EF3">
        <w:t>C.</w:t>
      </w:r>
      <w:r w:rsidRPr="00055EF3">
        <w:tab/>
        <w:t>Clinical records must:</w:t>
      </w:r>
    </w:p>
    <w:p w14:paraId="4EEAD55D" w14:textId="77777777" w:rsidR="00570346" w:rsidRPr="00055EF3" w:rsidRDefault="00570346" w:rsidP="00570346">
      <w:pPr>
        <w:pStyle w:val="cnumbered"/>
      </w:pPr>
      <w:r w:rsidRPr="00055EF3">
        <w:t>1.</w:t>
      </w:r>
      <w:r w:rsidRPr="00055EF3">
        <w:tab/>
        <w:t xml:space="preserve">Be legible and include records supporting the specific </w:t>
      </w:r>
      <w:proofErr w:type="gramStart"/>
      <w:r w:rsidRPr="00055EF3">
        <w:t>request;</w:t>
      </w:r>
      <w:proofErr w:type="gramEnd"/>
    </w:p>
    <w:p w14:paraId="2208351E" w14:textId="77777777" w:rsidR="00570346" w:rsidRPr="00055EF3" w:rsidRDefault="00570346" w:rsidP="00570346">
      <w:pPr>
        <w:pStyle w:val="cnumbered"/>
      </w:pPr>
      <w:r w:rsidRPr="00055EF3">
        <w:t>2.</w:t>
      </w:r>
      <w:r w:rsidRPr="00055EF3">
        <w:tab/>
        <w:t xml:space="preserve">Be signed by the performing </w:t>
      </w:r>
      <w:proofErr w:type="gramStart"/>
      <w:r w:rsidRPr="00055EF3">
        <w:t>provider;</w:t>
      </w:r>
      <w:proofErr w:type="gramEnd"/>
    </w:p>
    <w:p w14:paraId="2FEA7BB1" w14:textId="77777777" w:rsidR="00570346" w:rsidRPr="00055EF3" w:rsidRDefault="00570346" w:rsidP="00570346">
      <w:pPr>
        <w:pStyle w:val="cnumbered"/>
      </w:pPr>
      <w:r w:rsidRPr="00055EF3">
        <w:t>3.</w:t>
      </w:r>
      <w:r w:rsidRPr="00055EF3">
        <w:tab/>
        <w:t xml:space="preserve">Include clinical, outpatient, and emergency room records for dates of service in chronological </w:t>
      </w:r>
      <w:proofErr w:type="gramStart"/>
      <w:r w:rsidRPr="00055EF3">
        <w:t>order;</w:t>
      </w:r>
      <w:proofErr w:type="gramEnd"/>
    </w:p>
    <w:p w14:paraId="51980D31" w14:textId="77777777" w:rsidR="00570346" w:rsidRPr="00055EF3" w:rsidRDefault="00570346" w:rsidP="00570346">
      <w:pPr>
        <w:pStyle w:val="cnumbered"/>
      </w:pPr>
      <w:r w:rsidRPr="00055EF3">
        <w:t>4.</w:t>
      </w:r>
      <w:r w:rsidRPr="00055EF3">
        <w:tab/>
        <w:t xml:space="preserve">Include related diabetic and blood pressure flow </w:t>
      </w:r>
      <w:proofErr w:type="gramStart"/>
      <w:r w:rsidRPr="00055EF3">
        <w:t>sheets;</w:t>
      </w:r>
      <w:proofErr w:type="gramEnd"/>
    </w:p>
    <w:p w14:paraId="513EED1D" w14:textId="77777777" w:rsidR="00570346" w:rsidRPr="00055EF3" w:rsidRDefault="00570346" w:rsidP="00570346">
      <w:pPr>
        <w:pStyle w:val="cnumbered"/>
      </w:pPr>
      <w:r w:rsidRPr="00055EF3">
        <w:t>5.</w:t>
      </w:r>
      <w:r w:rsidRPr="00055EF3">
        <w:tab/>
        <w:t xml:space="preserve">Include current medication list for date of </w:t>
      </w:r>
      <w:proofErr w:type="gramStart"/>
      <w:r w:rsidRPr="00055EF3">
        <w:t>service;</w:t>
      </w:r>
      <w:proofErr w:type="gramEnd"/>
    </w:p>
    <w:p w14:paraId="761B42FB" w14:textId="77777777" w:rsidR="00570346" w:rsidRPr="00055EF3" w:rsidRDefault="00570346" w:rsidP="00570346">
      <w:pPr>
        <w:pStyle w:val="cnumbered"/>
      </w:pPr>
      <w:r w:rsidRPr="00055EF3">
        <w:t>6.</w:t>
      </w:r>
      <w:r w:rsidRPr="00055EF3">
        <w:tab/>
        <w:t>Include obstetrical record related to current pregnancy when applicable; and</w:t>
      </w:r>
    </w:p>
    <w:p w14:paraId="0EE58209" w14:textId="77777777" w:rsidR="00570346" w:rsidRPr="00055EF3" w:rsidRDefault="00570346" w:rsidP="00570346">
      <w:pPr>
        <w:pStyle w:val="cnumbered"/>
      </w:pPr>
      <w:r w:rsidRPr="00055EF3">
        <w:t>7.</w:t>
      </w:r>
      <w:r w:rsidRPr="00055EF3">
        <w:tab/>
        <w:t>Include clinical indication for diagnostic laboratory and radiology/other services ordered with a copy of orders for diagnostic laboratory and radiology/other services signed by the physician.</w:t>
      </w:r>
    </w:p>
    <w:p w14:paraId="15BA47A6" w14:textId="77777777" w:rsidR="00570346" w:rsidRPr="00055EF3" w:rsidRDefault="00570346" w:rsidP="00570346">
      <w:pPr>
        <w:pStyle w:val="CLETTERED"/>
      </w:pPr>
      <w:r w:rsidRPr="00055EF3">
        <w:t>D.</w:t>
      </w:r>
      <w:r w:rsidRPr="00055EF3">
        <w:tab/>
        <w:t>Diagnostic laboratory and radiology/other reports must include:</w:t>
      </w:r>
    </w:p>
    <w:p w14:paraId="265B5D82" w14:textId="77777777" w:rsidR="00570346" w:rsidRPr="00055EF3" w:rsidRDefault="00570346" w:rsidP="00570346">
      <w:pPr>
        <w:pStyle w:val="cnumbered"/>
      </w:pPr>
      <w:r w:rsidRPr="00055EF3">
        <w:t>1.</w:t>
      </w:r>
      <w:r w:rsidRPr="00055EF3">
        <w:tab/>
        <w:t xml:space="preserve">Clinical indication for diagnostic laboratory and radiology/other services </w:t>
      </w:r>
      <w:proofErr w:type="gramStart"/>
      <w:r w:rsidRPr="00055EF3">
        <w:t>ordered;</w:t>
      </w:r>
      <w:proofErr w:type="gramEnd"/>
    </w:p>
    <w:p w14:paraId="1A1F1287" w14:textId="77777777" w:rsidR="00570346" w:rsidRPr="00055EF3" w:rsidRDefault="00570346" w:rsidP="00570346">
      <w:pPr>
        <w:pStyle w:val="cnumbered"/>
      </w:pPr>
      <w:r w:rsidRPr="00055EF3">
        <w:t>2.</w:t>
      </w:r>
      <w:r w:rsidRPr="00055EF3">
        <w:tab/>
        <w:t xml:space="preserve">Signed orders for diagnostic laboratory and radiology/other </w:t>
      </w:r>
      <w:proofErr w:type="gramStart"/>
      <w:r w:rsidRPr="00055EF3">
        <w:t>services;</w:t>
      </w:r>
      <w:proofErr w:type="gramEnd"/>
    </w:p>
    <w:p w14:paraId="351697C4" w14:textId="77777777" w:rsidR="00570346" w:rsidRPr="00055EF3" w:rsidRDefault="00570346" w:rsidP="00570346">
      <w:pPr>
        <w:pStyle w:val="cnumbered"/>
      </w:pPr>
      <w:r w:rsidRPr="00055EF3">
        <w:t>3.</w:t>
      </w:r>
      <w:r w:rsidRPr="00055EF3">
        <w:tab/>
        <w:t>Results signed by the performing provider; and</w:t>
      </w:r>
    </w:p>
    <w:p w14:paraId="3EC9020F" w14:textId="77777777" w:rsidR="00332496" w:rsidRPr="00055EF3" w:rsidRDefault="00570346" w:rsidP="00570346">
      <w:pPr>
        <w:pStyle w:val="cnumbered"/>
      </w:pPr>
      <w:r w:rsidRPr="00055EF3">
        <w:t>4.</w:t>
      </w:r>
      <w:r w:rsidRPr="00055EF3">
        <w:tab/>
        <w:t>Current and all previous ultrasound reports, including biophysical profiles, and fetal non-stress tests (if applicable)</w:t>
      </w:r>
      <w:bookmarkEnd w:id="116"/>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32496" w:rsidRPr="00055EF3" w14:paraId="1949072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060DAB5" w14:textId="77777777" w:rsidR="00332496" w:rsidRPr="00055EF3" w:rsidRDefault="00332496" w:rsidP="00455F92">
            <w:pPr>
              <w:pStyle w:val="chead2"/>
            </w:pPr>
            <w:bookmarkStart w:id="117" w:name="_Toc202161306"/>
            <w:r w:rsidRPr="00055EF3">
              <w:rPr>
                <w:rFonts w:eastAsia="MS Mincho"/>
              </w:rPr>
              <w:t>218.313</w:t>
            </w:r>
            <w:r w:rsidRPr="00055EF3">
              <w:rPr>
                <w:rFonts w:eastAsia="MS Mincho"/>
              </w:rPr>
              <w:tab/>
              <w:t>Provider Notification of Benefit Extension Determinations</w:t>
            </w:r>
            <w:bookmarkEnd w:id="117"/>
          </w:p>
        </w:tc>
        <w:tc>
          <w:tcPr>
            <w:tcW w:w="1238" w:type="dxa"/>
            <w:tcBorders>
              <w:top w:val="single" w:sz="2" w:space="0" w:color="FFFFFF"/>
              <w:left w:val="single" w:sz="6" w:space="0" w:color="FFFFFF"/>
              <w:bottom w:val="single" w:sz="2" w:space="0" w:color="FFFFFF"/>
              <w:right w:val="single" w:sz="2" w:space="0" w:color="FFFFFF"/>
            </w:tcBorders>
          </w:tcPr>
          <w:p w14:paraId="5EB322C0" w14:textId="77777777" w:rsidR="00332496" w:rsidRPr="00055EF3" w:rsidRDefault="00332496" w:rsidP="00455F92">
            <w:pPr>
              <w:pStyle w:val="cDate2"/>
            </w:pPr>
            <w:smartTag w:uri="urn:schemas-microsoft-com:office:smarttags" w:element="date">
              <w:smartTagPr>
                <w:attr w:name="Month" w:val="2"/>
                <w:attr w:name="Day" w:val="1"/>
                <w:attr w:name="Year" w:val="2005"/>
              </w:smartTagPr>
              <w:r w:rsidRPr="00055EF3">
                <w:t>2-1-05</w:t>
              </w:r>
            </w:smartTag>
          </w:p>
        </w:tc>
      </w:tr>
    </w:tbl>
    <w:p w14:paraId="21A4301F" w14:textId="77777777" w:rsidR="00332496" w:rsidRPr="00055EF3" w:rsidRDefault="00332496" w:rsidP="00455F92">
      <w:pPr>
        <w:pStyle w:val="ctext"/>
        <w:rPr>
          <w:rFonts w:eastAsia="MS Mincho"/>
        </w:rPr>
      </w:pPr>
      <w:r w:rsidRPr="00055EF3">
        <w:rPr>
          <w:rFonts w:eastAsia="MS Mincho"/>
        </w:rPr>
        <w:lastRenderedPageBreak/>
        <w:t>AFMC will approve or deny a benefit extension request—or ask for additional information—within 30 calendar days.</w:t>
      </w:r>
    </w:p>
    <w:p w14:paraId="32D6DDA5" w14:textId="77777777" w:rsidR="00332496" w:rsidRPr="00055EF3" w:rsidRDefault="00455F92" w:rsidP="00455F92">
      <w:pPr>
        <w:pStyle w:val="CLETTERED"/>
      </w:pPr>
      <w:r w:rsidRPr="00055EF3">
        <w:t>A.</w:t>
      </w:r>
      <w:r w:rsidRPr="00055EF3">
        <w:tab/>
      </w:r>
      <w:r w:rsidR="00332496" w:rsidRPr="00055EF3">
        <w:t>AFMC reviewers will simultaneously advise the provider and the beneficiary when a benefit extension request is denied.</w:t>
      </w:r>
    </w:p>
    <w:p w14:paraId="7801C83F" w14:textId="77777777" w:rsidR="00332496" w:rsidRPr="00055EF3" w:rsidRDefault="00455F92" w:rsidP="00332496">
      <w:pPr>
        <w:pStyle w:val="CLETTERED"/>
      </w:pPr>
      <w:r w:rsidRPr="00055EF3">
        <w:t>B.</w:t>
      </w:r>
      <w:r w:rsidRPr="00055EF3">
        <w:tab/>
      </w:r>
      <w:r w:rsidR="00332496" w:rsidRPr="00055EF3">
        <w:t>Provider notification of benefit extension approval includes:</w:t>
      </w:r>
    </w:p>
    <w:p w14:paraId="776C19C3" w14:textId="77777777" w:rsidR="00332496" w:rsidRPr="00055EF3" w:rsidRDefault="00455F92" w:rsidP="00455F92">
      <w:pPr>
        <w:pStyle w:val="cnumbered"/>
      </w:pPr>
      <w:r w:rsidRPr="00055EF3">
        <w:t>1.</w:t>
      </w:r>
      <w:r w:rsidRPr="00055EF3">
        <w:tab/>
      </w:r>
      <w:r w:rsidR="00332496" w:rsidRPr="00055EF3">
        <w:t>The revenue code approved,</w:t>
      </w:r>
    </w:p>
    <w:p w14:paraId="092537DE" w14:textId="77777777" w:rsidR="00332496" w:rsidRPr="00055EF3" w:rsidRDefault="00455F92" w:rsidP="00455F92">
      <w:pPr>
        <w:pStyle w:val="cnumbered"/>
      </w:pPr>
      <w:r w:rsidRPr="00055EF3">
        <w:t>2.</w:t>
      </w:r>
      <w:r w:rsidRPr="00055EF3">
        <w:tab/>
      </w:r>
      <w:r w:rsidR="00332496" w:rsidRPr="00055EF3">
        <w:t>The total number of units approved for the revenue code,</w:t>
      </w:r>
    </w:p>
    <w:p w14:paraId="73DCF405" w14:textId="77777777" w:rsidR="00332496" w:rsidRPr="00055EF3" w:rsidRDefault="00455F92" w:rsidP="00455F92">
      <w:pPr>
        <w:pStyle w:val="cnumbered"/>
      </w:pPr>
      <w:r w:rsidRPr="00055EF3">
        <w:t>3.</w:t>
      </w:r>
      <w:r w:rsidRPr="00055EF3">
        <w:tab/>
      </w:r>
      <w:r w:rsidR="00332496" w:rsidRPr="00055EF3">
        <w:t>The benefit extension control number and</w:t>
      </w:r>
    </w:p>
    <w:p w14:paraId="7E8A62BE" w14:textId="77777777" w:rsidR="00332496" w:rsidRPr="00055EF3" w:rsidRDefault="00455F92" w:rsidP="00455F92">
      <w:pPr>
        <w:pStyle w:val="cnumbered"/>
      </w:pPr>
      <w:r w:rsidRPr="00055EF3">
        <w:t>4.</w:t>
      </w:r>
      <w:r w:rsidRPr="00055EF3">
        <w:tab/>
      </w:r>
      <w:r w:rsidR="00332496" w:rsidRPr="00055EF3">
        <w:t>The approved beginning and ending dates of service.</w:t>
      </w:r>
    </w:p>
    <w:p w14:paraId="1DFB07D7" w14:textId="77777777" w:rsidR="00332496" w:rsidRPr="00055EF3" w:rsidRDefault="00455F92" w:rsidP="00332496">
      <w:pPr>
        <w:pStyle w:val="CLETTERED"/>
      </w:pPr>
      <w:r w:rsidRPr="00055EF3">
        <w:t>C.</w:t>
      </w:r>
      <w:r w:rsidRPr="00055EF3">
        <w:tab/>
      </w:r>
      <w:r w:rsidR="00332496" w:rsidRPr="00055EF3">
        <w:t>A denial notification letter is signed by a member of the benefit extension reviewing staff.</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E7E10" w:rsidRPr="00055EF3" w14:paraId="1CDEB6CE" w14:textId="77777777">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42687D7A" w14:textId="56AAAA81" w:rsidR="008E7E10" w:rsidRPr="00055EF3" w:rsidRDefault="008E7E10" w:rsidP="008E7E10">
            <w:pPr>
              <w:pStyle w:val="chead2"/>
            </w:pPr>
            <w:bookmarkStart w:id="118" w:name="_Toc121899286"/>
            <w:bookmarkStart w:id="119" w:name="_Toc202161307"/>
            <w:r w:rsidRPr="00055EF3">
              <w:t>218.314</w:t>
            </w:r>
            <w:r w:rsidRPr="00055EF3">
              <w:tab/>
              <w:t xml:space="preserve">Administrative Reconsideration </w:t>
            </w:r>
            <w:bookmarkEnd w:id="118"/>
            <w:r w:rsidRPr="00055EF3">
              <w:t>and Appeals</w:t>
            </w:r>
            <w:bookmarkEnd w:id="119"/>
          </w:p>
        </w:tc>
        <w:tc>
          <w:tcPr>
            <w:tcW w:w="1238" w:type="dxa"/>
            <w:tcBorders>
              <w:top w:val="single" w:sz="2" w:space="0" w:color="FFFFFF"/>
              <w:left w:val="single" w:sz="6" w:space="0" w:color="FFFFFF"/>
              <w:bottom w:val="single" w:sz="2" w:space="0" w:color="FFFFFF"/>
              <w:right w:val="single" w:sz="2" w:space="0" w:color="FFFFFF"/>
            </w:tcBorders>
          </w:tcPr>
          <w:p w14:paraId="3DA277E7" w14:textId="200B2599" w:rsidR="008E7E10" w:rsidRPr="00055EF3" w:rsidRDefault="008E7E10" w:rsidP="008E7E10">
            <w:pPr>
              <w:pStyle w:val="cDate2"/>
            </w:pPr>
            <w:r w:rsidRPr="00055EF3">
              <w:t>6-1-25</w:t>
            </w:r>
          </w:p>
        </w:tc>
      </w:tr>
    </w:tbl>
    <w:p w14:paraId="5F7CE99D" w14:textId="77777777" w:rsidR="008E7E10" w:rsidRPr="00055EF3" w:rsidRDefault="008E7E10" w:rsidP="00A10DB0">
      <w:pPr>
        <w:pStyle w:val="CLETTERED"/>
      </w:pPr>
      <w:r w:rsidRPr="00055EF3">
        <w:t>A.</w:t>
      </w:r>
      <w:r w:rsidRPr="00055EF3">
        <w:tab/>
        <w:t>Medicaid allows only one (1) reconsideration of an adverse decision.  Reconsideration requests must be submitted in accordance with Section 160.000 of Section I of this Manual.</w:t>
      </w:r>
    </w:p>
    <w:p w14:paraId="561B189B" w14:textId="77777777" w:rsidR="008E7E10" w:rsidRPr="00055EF3" w:rsidRDefault="008E7E10" w:rsidP="008E7E10">
      <w:pPr>
        <w:pStyle w:val="CLETTERED"/>
      </w:pPr>
      <w:r w:rsidRPr="00055EF3">
        <w:t>B.</w:t>
      </w:r>
      <w:r w:rsidRPr="00055EF3">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4962F3" w:rsidRPr="00055EF3" w14:paraId="026855F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BFABC88" w14:textId="03A2F956" w:rsidR="004962F3" w:rsidRPr="00055EF3" w:rsidRDefault="004962F3" w:rsidP="004962F3">
            <w:pPr>
              <w:pStyle w:val="chead2"/>
              <w:rPr>
                <w:rFonts w:eastAsia="MS Mincho"/>
              </w:rPr>
            </w:pPr>
            <w:bookmarkStart w:id="120" w:name="_Toc121899287"/>
            <w:bookmarkStart w:id="121" w:name="_Toc202161308"/>
            <w:r w:rsidRPr="00055EF3">
              <w:rPr>
                <w:rFonts w:eastAsia="MS Mincho"/>
              </w:rPr>
              <w:t>218.320</w:t>
            </w:r>
            <w:r w:rsidRPr="00055EF3">
              <w:rPr>
                <w:rFonts w:eastAsia="MS Mincho"/>
              </w:rPr>
              <w:tab/>
            </w:r>
            <w:bookmarkEnd w:id="120"/>
            <w:r w:rsidRPr="00055EF3">
              <w:rPr>
                <w:rFonts w:eastAsia="MS Mincho"/>
              </w:rPr>
              <w:t>Reserved</w:t>
            </w:r>
            <w:bookmarkEnd w:id="121"/>
          </w:p>
        </w:tc>
        <w:tc>
          <w:tcPr>
            <w:tcW w:w="1238" w:type="dxa"/>
            <w:tcBorders>
              <w:top w:val="single" w:sz="2" w:space="0" w:color="FFFFFF"/>
              <w:left w:val="single" w:sz="6" w:space="0" w:color="FFFFFF"/>
              <w:bottom w:val="single" w:sz="2" w:space="0" w:color="FFFFFF"/>
              <w:right w:val="single" w:sz="2" w:space="0" w:color="FFFFFF"/>
            </w:tcBorders>
          </w:tcPr>
          <w:p w14:paraId="3D1FA777" w14:textId="31B67835" w:rsidR="004962F3" w:rsidRPr="00055EF3" w:rsidRDefault="004962F3" w:rsidP="004962F3">
            <w:pPr>
              <w:pStyle w:val="cDate2"/>
              <w:keepNext/>
            </w:pPr>
            <w:r w:rsidRPr="00055EF3">
              <w:t>6-1-25</w:t>
            </w:r>
          </w:p>
        </w:tc>
      </w:tr>
      <w:tr w:rsidR="004B4B07" w:rsidRPr="00055EF3" w14:paraId="231796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4805E9E1" w14:textId="77777777" w:rsidR="004B4B07" w:rsidRPr="00055EF3" w:rsidRDefault="004B4B07" w:rsidP="00455F92">
            <w:pPr>
              <w:pStyle w:val="chead2"/>
            </w:pPr>
            <w:bookmarkStart w:id="122" w:name="_Toc40064412"/>
            <w:bookmarkStart w:id="123" w:name="_Toc42566741"/>
            <w:bookmarkStart w:id="124" w:name="_Toc43793184"/>
            <w:bookmarkStart w:id="125" w:name="_Toc50444386"/>
            <w:bookmarkStart w:id="126" w:name="_Toc202161309"/>
            <w:r w:rsidRPr="00055EF3">
              <w:t>218.400</w:t>
            </w:r>
            <w:r w:rsidRPr="00055EF3">
              <w:tab/>
              <w:t>Benefit Limits for Other Ambulatory Services Encounters</w:t>
            </w:r>
            <w:bookmarkEnd w:id="122"/>
            <w:bookmarkEnd w:id="123"/>
            <w:bookmarkEnd w:id="124"/>
            <w:bookmarkEnd w:id="125"/>
            <w:bookmarkEnd w:id="126"/>
          </w:p>
        </w:tc>
        <w:tc>
          <w:tcPr>
            <w:tcW w:w="1238" w:type="dxa"/>
            <w:tcBorders>
              <w:top w:val="single" w:sz="6" w:space="0" w:color="FFFFFF"/>
              <w:left w:val="single" w:sz="6" w:space="0" w:color="FFFFFF"/>
              <w:bottom w:val="single" w:sz="6" w:space="0" w:color="FFFFFF"/>
              <w:right w:val="single" w:sz="6" w:space="0" w:color="FFFFFF"/>
            </w:tcBorders>
          </w:tcPr>
          <w:p w14:paraId="25EA2845" w14:textId="77777777" w:rsidR="004B4B07" w:rsidRPr="00055EF3" w:rsidRDefault="004B4B07" w:rsidP="00455F92">
            <w:pPr>
              <w:pStyle w:val="cDate2"/>
            </w:pPr>
            <w:smartTag w:uri="urn:schemas-microsoft-com:office:smarttags" w:element="date">
              <w:smartTagPr>
                <w:attr w:name="Month" w:val="10"/>
                <w:attr w:name="Day" w:val="13"/>
                <w:attr w:name="Year" w:val="2003"/>
              </w:smartTagPr>
              <w:r w:rsidRPr="00055EF3">
                <w:t>10-13-03</w:t>
              </w:r>
            </w:smartTag>
          </w:p>
        </w:tc>
      </w:tr>
    </w:tbl>
    <w:p w14:paraId="5AE7A9F5" w14:textId="77777777" w:rsidR="004B4B07" w:rsidRPr="00055EF3" w:rsidRDefault="00455F92" w:rsidP="00455F92">
      <w:pPr>
        <w:pStyle w:val="CLETTERED"/>
      </w:pPr>
      <w:r w:rsidRPr="00055EF3">
        <w:t>A.</w:t>
      </w:r>
      <w:r w:rsidRPr="00055EF3">
        <w:tab/>
      </w:r>
      <w:r w:rsidR="004B4B07" w:rsidRPr="00055EF3">
        <w:t>Arkansas Medicaid has established benefit limits in each program in which an RHC may enroll to provide other ambulatory services.</w:t>
      </w:r>
    </w:p>
    <w:p w14:paraId="047015C4" w14:textId="77777777" w:rsidR="004B4B07" w:rsidRPr="00055EF3" w:rsidRDefault="00455F92" w:rsidP="00455F92">
      <w:pPr>
        <w:pStyle w:val="cnumbered"/>
      </w:pPr>
      <w:r w:rsidRPr="00055EF3">
        <w:t>1.</w:t>
      </w:r>
      <w:r w:rsidRPr="00055EF3">
        <w:tab/>
      </w:r>
      <w:r w:rsidR="004B4B07" w:rsidRPr="00055EF3">
        <w:t>Other ambulatory services are counted for benefit limit purposes in the program in which they are provided and covered.</w:t>
      </w:r>
    </w:p>
    <w:p w14:paraId="5AFFBA0C" w14:textId="77777777" w:rsidR="004B4B07" w:rsidRPr="00055EF3" w:rsidRDefault="00455F92" w:rsidP="00455F92">
      <w:pPr>
        <w:pStyle w:val="cnumbered"/>
      </w:pPr>
      <w:r w:rsidRPr="00055EF3">
        <w:t>2.</w:t>
      </w:r>
      <w:r w:rsidRPr="00055EF3">
        <w:tab/>
      </w:r>
      <w:r w:rsidR="004B4B07" w:rsidRPr="00055EF3">
        <w:t>The established benefit limits for each such program can be found in the "Benefit Limits" section in Section II of each program's provider manual or in official correspondence released since the most recent provider manual update.</w:t>
      </w:r>
    </w:p>
    <w:p w14:paraId="1F9140E4" w14:textId="77777777" w:rsidR="004B4B07" w:rsidRPr="00055EF3" w:rsidRDefault="00455F92" w:rsidP="00455F92">
      <w:pPr>
        <w:pStyle w:val="cnumbered"/>
      </w:pPr>
      <w:r w:rsidRPr="00055EF3">
        <w:t>3.</w:t>
      </w:r>
      <w:r w:rsidRPr="00055EF3">
        <w:tab/>
      </w:r>
      <w:r w:rsidR="004B4B07" w:rsidRPr="00055EF3">
        <w:t>Services provided as other ambulatory services are considered encounters for settlement purposes, but they do not count against the RHC core service encounter benefit limit.</w:t>
      </w:r>
    </w:p>
    <w:p w14:paraId="22733F33" w14:textId="77777777" w:rsidR="004B4B07" w:rsidRPr="00055EF3" w:rsidRDefault="00455F92">
      <w:pPr>
        <w:pStyle w:val="CLETTERED"/>
      </w:pPr>
      <w:r w:rsidRPr="00055EF3">
        <w:t>B.</w:t>
      </w:r>
      <w:r w:rsidRPr="00055EF3">
        <w:tab/>
      </w:r>
      <w:r w:rsidR="004B4B07" w:rsidRPr="00055EF3">
        <w:t xml:space="preserve">Provider manuals can be ordered from the Provider Enrollment Unit or downloaded from the Arkansas Medicaid </w:t>
      </w:r>
      <w:r w:rsidR="008E25C4" w:rsidRPr="00055EF3">
        <w:t>web</w:t>
      </w:r>
      <w:r w:rsidR="004B4B07" w:rsidRPr="00055EF3">
        <w:t xml:space="preserve">site, </w:t>
      </w:r>
      <w:hyperlink r:id="rId27" w:history="1">
        <w:r w:rsidR="009420D6" w:rsidRPr="00055EF3">
          <w:rPr>
            <w:rStyle w:val="Hyperlink"/>
          </w:rPr>
          <w:t>https://medicaid.mmis.arkansas.gov/</w:t>
        </w:r>
      </w:hyperlink>
      <w:r w:rsidR="004B4B07" w:rsidRPr="00055EF3">
        <w:t xml:space="preserve">.  Provider manuals ordered from Provider Enrollment include unincorporated official correspondence.  When downloading a program's provider manual from the Medicaid </w:t>
      </w:r>
      <w:r w:rsidR="008E25C4" w:rsidRPr="00055EF3">
        <w:t>web</w:t>
      </w:r>
      <w:r w:rsidR="004B4B07" w:rsidRPr="00055EF3">
        <w:t>site, download the program's official notices as well.  See Section I of this manual to order provider manuals.</w:t>
      </w:r>
    </w:p>
    <w:p w14:paraId="3A4C4F3C" w14:textId="77777777" w:rsidR="004B4B07" w:rsidRPr="00055EF3" w:rsidRDefault="004B4B07" w:rsidP="00455F92">
      <w:pPr>
        <w:pStyle w:val="ctablespace"/>
      </w:pPr>
    </w:p>
    <w:tbl>
      <w:tblPr>
        <w:tblW w:w="0" w:type="auto"/>
        <w:shd w:val="clear" w:color="auto" w:fill="1D73D6"/>
        <w:tblLayout w:type="fixed"/>
        <w:tblLook w:val="0000" w:firstRow="0" w:lastRow="0" w:firstColumn="0" w:lastColumn="0" w:noHBand="0" w:noVBand="0"/>
      </w:tblPr>
      <w:tblGrid>
        <w:gridCol w:w="8122"/>
        <w:gridCol w:w="1238"/>
      </w:tblGrid>
      <w:tr w:rsidR="004B4B07" w:rsidRPr="00055EF3" w14:paraId="3012C15E" w14:textId="77777777" w:rsidTr="0036213D">
        <w:trPr>
          <w:cantSplit/>
        </w:trPr>
        <w:tc>
          <w:tcPr>
            <w:tcW w:w="8122" w:type="dxa"/>
            <w:shd w:val="clear" w:color="auto" w:fill="1D73D6"/>
          </w:tcPr>
          <w:p w14:paraId="1C88841F" w14:textId="77777777" w:rsidR="004B4B07" w:rsidRPr="00055EF3" w:rsidRDefault="004B4B07" w:rsidP="00455F92">
            <w:pPr>
              <w:pStyle w:val="chead1"/>
            </w:pPr>
            <w:bookmarkStart w:id="127" w:name="_Toc50444387"/>
            <w:bookmarkStart w:id="128" w:name="_Toc202161310"/>
            <w:r w:rsidRPr="00055EF3">
              <w:t>230.000</w:t>
            </w:r>
            <w:r w:rsidRPr="00055EF3">
              <w:tab/>
              <w:t>PRIOR AUTHORIZATION</w:t>
            </w:r>
            <w:bookmarkEnd w:id="127"/>
            <w:bookmarkEnd w:id="128"/>
          </w:p>
        </w:tc>
        <w:tc>
          <w:tcPr>
            <w:tcW w:w="1238" w:type="dxa"/>
            <w:shd w:val="clear" w:color="auto" w:fill="1D73D6"/>
          </w:tcPr>
          <w:p w14:paraId="3C414C23" w14:textId="77777777" w:rsidR="004B4B07" w:rsidRPr="00055EF3" w:rsidRDefault="004B4B07" w:rsidP="00455F92">
            <w:pPr>
              <w:pStyle w:val="cDate1"/>
            </w:pPr>
            <w:smartTag w:uri="urn:schemas-microsoft-com:office:smarttags" w:element="date">
              <w:smartTagPr>
                <w:attr w:name="Month" w:val="10"/>
                <w:attr w:name="Day" w:val="13"/>
                <w:attr w:name="Year" w:val="2003"/>
              </w:smartTagPr>
              <w:r w:rsidRPr="00055EF3">
                <w:t>10-13-03</w:t>
              </w:r>
            </w:smartTag>
          </w:p>
        </w:tc>
      </w:tr>
    </w:tbl>
    <w:p w14:paraId="5A910724" w14:textId="77777777" w:rsidR="004B4B07" w:rsidRPr="00055EF3" w:rsidRDefault="004B4B07" w:rsidP="00455F92">
      <w:pPr>
        <w:pStyle w:val="ctext"/>
      </w:pPr>
      <w:r w:rsidRPr="00055EF3">
        <w:t>Prior authorization is not applicable to RHC services.</w:t>
      </w:r>
    </w:p>
    <w:p w14:paraId="08CBE1AC" w14:textId="77777777" w:rsidR="004B4B07" w:rsidRPr="00055EF3" w:rsidRDefault="004B4B07">
      <w:pPr>
        <w:pStyle w:val="ctablespace"/>
      </w:pPr>
    </w:p>
    <w:tbl>
      <w:tblPr>
        <w:tblW w:w="0" w:type="auto"/>
        <w:shd w:val="clear" w:color="auto" w:fill="1D73D6"/>
        <w:tblLayout w:type="fixed"/>
        <w:tblLook w:val="0000" w:firstRow="0" w:lastRow="0" w:firstColumn="0" w:lastColumn="0" w:noHBand="0" w:noVBand="0"/>
      </w:tblPr>
      <w:tblGrid>
        <w:gridCol w:w="8122"/>
        <w:gridCol w:w="1238"/>
      </w:tblGrid>
      <w:tr w:rsidR="004B4B07" w:rsidRPr="00055EF3" w14:paraId="3E181578" w14:textId="77777777" w:rsidTr="0036213D">
        <w:trPr>
          <w:cantSplit/>
        </w:trPr>
        <w:tc>
          <w:tcPr>
            <w:tcW w:w="8122" w:type="dxa"/>
            <w:shd w:val="clear" w:color="auto" w:fill="1D73D6"/>
          </w:tcPr>
          <w:p w14:paraId="109D450D" w14:textId="77777777" w:rsidR="004B4B07" w:rsidRPr="00055EF3" w:rsidRDefault="004B4B07" w:rsidP="00455F92">
            <w:pPr>
              <w:pStyle w:val="chead1"/>
            </w:pPr>
            <w:bookmarkStart w:id="129" w:name="_Toc50444388"/>
            <w:bookmarkStart w:id="130" w:name="_Toc202161311"/>
            <w:r w:rsidRPr="00055EF3">
              <w:t>240.000</w:t>
            </w:r>
            <w:r w:rsidRPr="00055EF3">
              <w:tab/>
              <w:t>REIMBURSEMENT</w:t>
            </w:r>
            <w:bookmarkEnd w:id="129"/>
            <w:bookmarkEnd w:id="130"/>
          </w:p>
        </w:tc>
        <w:tc>
          <w:tcPr>
            <w:tcW w:w="1238" w:type="dxa"/>
            <w:shd w:val="clear" w:color="auto" w:fill="1D73D6"/>
          </w:tcPr>
          <w:p w14:paraId="7C6EB4B9" w14:textId="77777777" w:rsidR="004B4B07" w:rsidRPr="00055EF3" w:rsidRDefault="004B4B07" w:rsidP="00455F92">
            <w:pPr>
              <w:pStyle w:val="cDate1"/>
            </w:pPr>
            <w:smartTag w:uri="urn:schemas-microsoft-com:office:smarttags" w:element="date">
              <w:smartTagPr>
                <w:attr w:name="Month" w:val="10"/>
                <w:attr w:name="Day" w:val="13"/>
                <w:attr w:name="Year" w:val="2003"/>
              </w:smartTagPr>
              <w:r w:rsidRPr="00055EF3">
                <w:t>10-13-03</w:t>
              </w:r>
            </w:smartTag>
          </w:p>
        </w:tc>
      </w:tr>
    </w:tbl>
    <w:p w14:paraId="3CFC649A" w14:textId="77777777" w:rsidR="004B4B07" w:rsidRPr="00055EF3" w:rsidRDefault="004B4B07" w:rsidP="00455F92">
      <w:pPr>
        <w:pStyle w:val="ctext"/>
      </w:pPr>
      <w:bookmarkStart w:id="131" w:name="_Toc43793187"/>
      <w:r w:rsidRPr="00055EF3">
        <w:t xml:space="preserve">Rural Health Clinics (RHCs) are reimbursed in accordance with different reimbursement methodologies for dates of service before </w:t>
      </w:r>
      <w:smartTag w:uri="urn:schemas-microsoft-com:office:smarttags" w:element="date">
        <w:smartTagPr>
          <w:attr w:name="Month" w:val="1"/>
          <w:attr w:name="Day" w:val="1"/>
          <w:attr w:name="Year" w:val="2001"/>
        </w:smartTagPr>
        <w:r w:rsidRPr="00055EF3">
          <w:t>January 1, 2001</w:t>
        </w:r>
      </w:smartTag>
      <w:r w:rsidRPr="00055EF3">
        <w:t xml:space="preserve">, and dates of service on and after </w:t>
      </w:r>
      <w:smartTag w:uri="urn:schemas-microsoft-com:office:smarttags" w:element="date">
        <w:smartTagPr>
          <w:attr w:name="Month" w:val="1"/>
          <w:attr w:name="Day" w:val="1"/>
          <w:attr w:name="Year" w:val="2001"/>
        </w:smartTagPr>
        <w:r w:rsidRPr="00055EF3">
          <w:lastRenderedPageBreak/>
          <w:t>January 1, 2001</w:t>
        </w:r>
      </w:smartTag>
      <w:r w:rsidRPr="00055EF3">
        <w:t xml:space="preserve">, regardless of their fiscal year end or cost reporting period.  Section 240.100 and its subsections describe the methodology in effect for dates of service before </w:t>
      </w:r>
      <w:smartTag w:uri="urn:schemas-microsoft-com:office:smarttags" w:element="date">
        <w:smartTagPr>
          <w:attr w:name="Month" w:val="1"/>
          <w:attr w:name="Day" w:val="1"/>
          <w:attr w:name="Year" w:val="2001"/>
        </w:smartTagPr>
        <w:r w:rsidRPr="00055EF3">
          <w:t>January 1, 2001</w:t>
        </w:r>
      </w:smartTag>
      <w:r w:rsidRPr="00055EF3">
        <w:t xml:space="preserve">.  Section 241.000 describes the methodology effective for dates of service on and after </w:t>
      </w:r>
      <w:smartTag w:uri="urn:schemas-microsoft-com:office:smarttags" w:element="date">
        <w:smartTagPr>
          <w:attr w:name="Month" w:val="1"/>
          <w:attr w:name="Day" w:val="1"/>
          <w:attr w:name="Year" w:val="2001"/>
        </w:smartTagPr>
        <w:r w:rsidRPr="00055EF3">
          <w:t>January 1, 2001</w:t>
        </w:r>
      </w:smartTag>
      <w:r w:rsidRPr="00055EF3">
        <w:t>.</w:t>
      </w:r>
    </w:p>
    <w:p w14:paraId="39AC30C7" w14:textId="77777777" w:rsidR="004B4B07" w:rsidRPr="00055EF3" w:rsidRDefault="004B4B07" w:rsidP="00455F92">
      <w:pPr>
        <w:pStyle w:val="chead2"/>
      </w:pPr>
      <w:bookmarkStart w:id="132" w:name="_Toc50444389"/>
      <w:bookmarkStart w:id="133" w:name="_Toc202161312"/>
      <w:bookmarkEnd w:id="131"/>
      <w:r w:rsidRPr="00055EF3">
        <w:t>240.100</w:t>
      </w:r>
      <w:r w:rsidRPr="00055EF3">
        <w:tab/>
        <w:t xml:space="preserve">Reimbursement Methodologies for Dates of Service Before </w:t>
      </w:r>
      <w:smartTag w:uri="urn:schemas-microsoft-com:office:smarttags" w:element="date">
        <w:smartTagPr>
          <w:attr w:name="Month" w:val="1"/>
          <w:attr w:name="Day" w:val="1"/>
          <w:attr w:name="Year" w:val="2001"/>
        </w:smartTagPr>
        <w:r w:rsidRPr="00055EF3">
          <w:t>January 1, 2001</w:t>
        </w:r>
      </w:smartTag>
      <w:bookmarkEnd w:id="132"/>
      <w:bookmarkEnd w:id="133"/>
    </w:p>
    <w:p w14:paraId="1DD80B0D" w14:textId="77777777" w:rsidR="004B4B07" w:rsidRPr="00055EF3" w:rsidRDefault="004B4B07" w:rsidP="00455F92">
      <w:pPr>
        <w:pStyle w:val="ctext"/>
      </w:pPr>
      <w:r w:rsidRPr="00055EF3">
        <w:t xml:space="preserve">There are two reimbursement methodologies in place for dates of service before </w:t>
      </w:r>
      <w:smartTag w:uri="urn:schemas-microsoft-com:office:smarttags" w:element="date">
        <w:smartTagPr>
          <w:attr w:name="Month" w:val="1"/>
          <w:attr w:name="Day" w:val="1"/>
          <w:attr w:name="Year" w:val="2001"/>
        </w:smartTagPr>
        <w:r w:rsidRPr="00055EF3">
          <w:t>January 1, 2001</w:t>
        </w:r>
      </w:smartTag>
      <w:r w:rsidRPr="00055EF3">
        <w:t>: one for provider-based RHCs and one for independent (free-standing) RHCs.</w:t>
      </w:r>
    </w:p>
    <w:p w14:paraId="042CB384" w14:textId="77777777" w:rsidR="004B4B07" w:rsidRPr="00055EF3" w:rsidRDefault="004B4B07" w:rsidP="00455F92">
      <w:pPr>
        <w:pStyle w:val="chead2"/>
      </w:pPr>
      <w:bookmarkStart w:id="134" w:name="_Toc50444390"/>
      <w:bookmarkStart w:id="135" w:name="_Toc202161313"/>
      <w:r w:rsidRPr="00055EF3">
        <w:t>240.110</w:t>
      </w:r>
      <w:r w:rsidRPr="00055EF3">
        <w:tab/>
        <w:t>Methods of Reimbursement</w:t>
      </w:r>
      <w:r w:rsidRPr="00055EF3">
        <w:noBreakHyphen/>
        <w:t xml:space="preserve">Provider Based RHCs, for Dates of Service Before </w:t>
      </w:r>
      <w:smartTag w:uri="urn:schemas-microsoft-com:office:smarttags" w:element="date">
        <w:smartTagPr>
          <w:attr w:name="Month" w:val="1"/>
          <w:attr w:name="Day" w:val="1"/>
          <w:attr w:name="Year" w:val="2001"/>
        </w:smartTagPr>
        <w:r w:rsidRPr="00055EF3">
          <w:t>January 1, 2001</w:t>
        </w:r>
      </w:smartTag>
      <w:bookmarkEnd w:id="134"/>
      <w:bookmarkEnd w:id="135"/>
    </w:p>
    <w:p w14:paraId="41EF6E80" w14:textId="77777777" w:rsidR="004B4B07" w:rsidRPr="00055EF3" w:rsidRDefault="004B4B07" w:rsidP="00455F92">
      <w:pPr>
        <w:pStyle w:val="ctext"/>
      </w:pPr>
      <w:r w:rsidRPr="00055EF3">
        <w:t xml:space="preserve">Provider-based Rural Health Clinics are reimbursed in the interim using a cost to charge ratio with a </w:t>
      </w:r>
      <w:proofErr w:type="spellStart"/>
      <w:r w:rsidRPr="00055EF3">
        <w:t>year end</w:t>
      </w:r>
      <w:proofErr w:type="spellEnd"/>
      <w:r w:rsidRPr="00055EF3">
        <w:t xml:space="preserve"> cost settlement for all RHC core </w:t>
      </w:r>
      <w:r w:rsidRPr="00055EF3">
        <w:rPr>
          <w:u w:val="single"/>
        </w:rPr>
        <w:t>and ambulatory</w:t>
      </w:r>
      <w:r w:rsidRPr="00055EF3">
        <w:t xml:space="preserve"> services.  The cost to charge ratio and the cost settlement are calculated using the applicable Medicare principals of reimbursement found in 42 CFR 413.</w:t>
      </w:r>
    </w:p>
    <w:p w14:paraId="196EEA09" w14:textId="77777777" w:rsidR="004B4B07" w:rsidRPr="00055EF3" w:rsidRDefault="004B4B07" w:rsidP="00455F92">
      <w:pPr>
        <w:pStyle w:val="ctext"/>
      </w:pPr>
      <w:r w:rsidRPr="00055EF3">
        <w:t>Provider-based RHCs must report their costs on the cost report of the parent provider (e.g., hospital).  Please follow cost report procedures for the parent provider.  Medicaid reimburses Provider-based RHCs at 100% of reasonable cost.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06B0E" w:rsidRPr="00055EF3" w14:paraId="43F8445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F152453" w14:textId="77777777" w:rsidR="00606B0E" w:rsidRPr="00055EF3" w:rsidRDefault="00606B0E" w:rsidP="001C0970">
            <w:pPr>
              <w:pStyle w:val="chead2"/>
            </w:pPr>
            <w:bookmarkStart w:id="136" w:name="_Toc50444391"/>
            <w:bookmarkStart w:id="137" w:name="_Toc50444392"/>
            <w:bookmarkStart w:id="138" w:name="_Toc202161314"/>
            <w:r w:rsidRPr="00055EF3">
              <w:t>240.120</w:t>
            </w:r>
            <w:r w:rsidRPr="00055EF3">
              <w:tab/>
              <w:t>Methods of Reimbursement</w:t>
            </w:r>
            <w:r w:rsidRPr="00055EF3">
              <w:noBreakHyphen/>
              <w:t xml:space="preserve">Independent RHCs, for Dates of Service Before </w:t>
            </w:r>
            <w:smartTag w:uri="urn:schemas-microsoft-com:office:smarttags" w:element="date">
              <w:smartTagPr>
                <w:attr w:name="Month" w:val="1"/>
                <w:attr w:name="Day" w:val="1"/>
                <w:attr w:name="Year" w:val="2001"/>
              </w:smartTagPr>
              <w:r w:rsidRPr="00055EF3">
                <w:t>January 1, 2001</w:t>
              </w:r>
            </w:smartTag>
            <w:bookmarkEnd w:id="138"/>
          </w:p>
        </w:tc>
        <w:tc>
          <w:tcPr>
            <w:tcW w:w="1238" w:type="dxa"/>
            <w:tcBorders>
              <w:top w:val="single" w:sz="6" w:space="0" w:color="FFFFFF"/>
              <w:left w:val="single" w:sz="6" w:space="0" w:color="FFFFFF"/>
              <w:bottom w:val="single" w:sz="6" w:space="0" w:color="FFFFFF"/>
              <w:right w:val="single" w:sz="6" w:space="0" w:color="FFFFFF"/>
            </w:tcBorders>
          </w:tcPr>
          <w:p w14:paraId="791F61CF" w14:textId="77777777" w:rsidR="00606B0E" w:rsidRPr="00055EF3" w:rsidRDefault="00606B0E" w:rsidP="001C0970">
            <w:pPr>
              <w:pStyle w:val="cDate2"/>
            </w:pPr>
            <w:smartTag w:uri="urn:schemas-microsoft-com:office:smarttags" w:element="date">
              <w:smartTagPr>
                <w:attr w:name="Month" w:val="4"/>
                <w:attr w:name="Day" w:val="1"/>
                <w:attr w:name="Year" w:val="2007"/>
              </w:smartTagPr>
              <w:r w:rsidRPr="00055EF3">
                <w:t>4-1-07</w:t>
              </w:r>
            </w:smartTag>
          </w:p>
        </w:tc>
      </w:tr>
    </w:tbl>
    <w:bookmarkEnd w:id="136"/>
    <w:p w14:paraId="2662F7CE" w14:textId="77777777" w:rsidR="00606B0E" w:rsidRPr="00055EF3" w:rsidRDefault="00606B0E" w:rsidP="00606B0E">
      <w:pPr>
        <w:pStyle w:val="ctext"/>
      </w:pPr>
      <w:r w:rsidRPr="00055EF3">
        <w:t xml:space="preserve">Independent (free-standing) RHCs are reimbursed at an interim rate with a </w:t>
      </w:r>
      <w:proofErr w:type="spellStart"/>
      <w:r w:rsidRPr="00055EF3">
        <w:t>year end</w:t>
      </w:r>
      <w:proofErr w:type="spellEnd"/>
      <w:r w:rsidRPr="00055EF3">
        <w:t xml:space="preserve"> cost settlement. The interim rate and cost settlements are calculated using the applicable Medicare principles of reimbursement found in 42 CFR 413.</w:t>
      </w:r>
    </w:p>
    <w:p w14:paraId="3DC95BC6" w14:textId="77777777" w:rsidR="00606B0E" w:rsidRPr="00055EF3" w:rsidRDefault="00606B0E" w:rsidP="00606B0E">
      <w:pPr>
        <w:pStyle w:val="ctext"/>
      </w:pPr>
      <w:r w:rsidRPr="00055EF3">
        <w:t>Independent (free-standing) RHCs are required to report their costs on the CMS-222-</w:t>
      </w:r>
      <w:proofErr w:type="gramStart"/>
      <w:r w:rsidRPr="00055EF3">
        <w:t>92  cost</w:t>
      </w:r>
      <w:proofErr w:type="gramEnd"/>
      <w:r w:rsidRPr="00055EF3">
        <w:t xml:space="preserve"> reporting form. Independent (free-standing) RHCs are reimbursed at 100% of reasonable cost for Rural Health Clinic services.</w:t>
      </w:r>
    </w:p>
    <w:p w14:paraId="70D28EC6" w14:textId="77777777" w:rsidR="00606B0E" w:rsidRPr="00055EF3" w:rsidRDefault="00606B0E" w:rsidP="00606B0E">
      <w:pPr>
        <w:pStyle w:val="ctext"/>
      </w:pPr>
      <w:r w:rsidRPr="00055EF3">
        <w:t>“Other ambulatory services” and Medicare-Medicaid crossover claims are not cost reimbursed. Independent (free-standing) RHCs may bill for these services using the applicable procedure codes and provider identification numbers. Arkansas Medicaid pays the lesser of the amount billed or the Medicaid maximum.</w:t>
      </w:r>
    </w:p>
    <w:p w14:paraId="58BC2595" w14:textId="77777777" w:rsidR="004B4B07" w:rsidRPr="00055EF3" w:rsidRDefault="004B4B07" w:rsidP="00455F92">
      <w:pPr>
        <w:pStyle w:val="chead2"/>
      </w:pPr>
      <w:bookmarkStart w:id="139" w:name="_Toc202161315"/>
      <w:r w:rsidRPr="00055EF3">
        <w:t>241.000</w:t>
      </w:r>
      <w:r w:rsidRPr="00055EF3">
        <w:tab/>
        <w:t xml:space="preserve">Reimbursement Methodology for Dates of Service </w:t>
      </w:r>
      <w:proofErr w:type="gramStart"/>
      <w:r w:rsidRPr="00055EF3">
        <w:t>On</w:t>
      </w:r>
      <w:proofErr w:type="gramEnd"/>
      <w:r w:rsidRPr="00055EF3">
        <w:t xml:space="preserve"> and After </w:t>
      </w:r>
      <w:smartTag w:uri="urn:schemas-microsoft-com:office:smarttags" w:element="date">
        <w:smartTagPr>
          <w:attr w:name="Month" w:val="1"/>
          <w:attr w:name="Day" w:val="1"/>
          <w:attr w:name="Year" w:val="2001"/>
        </w:smartTagPr>
        <w:r w:rsidRPr="00055EF3">
          <w:t>January 1, 2001</w:t>
        </w:r>
      </w:smartTag>
      <w:bookmarkEnd w:id="137"/>
      <w:bookmarkEnd w:id="139"/>
    </w:p>
    <w:p w14:paraId="44FAB572" w14:textId="77777777" w:rsidR="004B4B07" w:rsidRPr="00055EF3" w:rsidRDefault="004B4B07" w:rsidP="00455F92">
      <w:pPr>
        <w:pStyle w:val="ctext"/>
      </w:pPr>
      <w:r w:rsidRPr="00055EF3">
        <w:t>In accordance with Section 1902(aa) of the Social Security Act as amended by the Benefits Improvement and Protection Act (BIPA) of 2000, effective for dates of service occurring January 1, 2001, and after, payments to Rural Health Clinics (RHCs) for Medicaid</w:t>
      </w:r>
      <w:r w:rsidRPr="00055EF3">
        <w:noBreakHyphen/>
        <w:t>covered  services will be made using a prospective payment system (PPS) based on per visit compensation.</w:t>
      </w:r>
    </w:p>
    <w:p w14:paraId="610FBAF7" w14:textId="77777777" w:rsidR="004B4B07" w:rsidRPr="00055EF3" w:rsidRDefault="00455F92" w:rsidP="00455F92">
      <w:pPr>
        <w:pStyle w:val="CLETTERED"/>
      </w:pPr>
      <w:r w:rsidRPr="00055EF3">
        <w:t>A.</w:t>
      </w:r>
      <w:r w:rsidRPr="00055EF3">
        <w:tab/>
      </w:r>
      <w:r w:rsidR="004B4B07" w:rsidRPr="00055EF3">
        <w:t>The PPS per visit rate for each facility will be calculated based on 100 percent of the average of the facility’s reasonable costs for providing Medicaid</w:t>
      </w:r>
      <w:r w:rsidR="004B4B07" w:rsidRPr="00055EF3">
        <w:noBreakHyphen/>
        <w:t xml:space="preserve">covered services as determined from audited Medicare cost reports with ending dates in calendar year 1999 and calendar year 2000.  Reasonable costs are defined as those costs which are allowable under Medicare cost principles outlined in 42 CFR 413 with no lesser-of-costs-or-charges limits and no per-visit payment limit.  Cost reports used for rate setting purposes must cover a fiscal period of at least a full six months.  If a provider has more than one cost report period ending in the same calendar year, Arkansas Medicaid will use the most recent cost report to calculate rates.  Adjustments to the Medicare RHC Program allowable costs per the cost report may be necessary due to differences with Medicaid Program covered services.  </w:t>
      </w:r>
    </w:p>
    <w:p w14:paraId="33848CCB" w14:textId="77777777" w:rsidR="004B4B07" w:rsidRPr="00055EF3" w:rsidRDefault="00C616B9" w:rsidP="00455F92">
      <w:pPr>
        <w:pStyle w:val="CLETTERED"/>
      </w:pPr>
      <w:r w:rsidRPr="00055EF3">
        <w:t>B.</w:t>
      </w:r>
      <w:r w:rsidRPr="00055EF3">
        <w:tab/>
      </w:r>
      <w:r w:rsidR="004B4B07" w:rsidRPr="00055EF3">
        <w:t xml:space="preserve">PPS per visit rates will be calculated by adding the total audited allowable costs as determined from the 1999 and 2000 cost reports and dividing the total by the total audited </w:t>
      </w:r>
      <w:r w:rsidR="004B4B07" w:rsidRPr="00055EF3">
        <w:lastRenderedPageBreak/>
        <w:t xml:space="preserve">visits for the same two periods.  Allowable costs for each period used to set the initial PPS rate will include applicable adjustments in accordance with the Medicare Economic Index (MEI) for primary care services, an index compiled and published by the Centers for Medicare and Medicaid Services.  Until audited cost report information is available, interim rates will be implemented as of </w:t>
      </w:r>
      <w:smartTag w:uri="urn:schemas-microsoft-com:office:smarttags" w:element="date">
        <w:smartTagPr>
          <w:attr w:name="Month" w:val="1"/>
          <w:attr w:name="Day" w:val="1"/>
          <w:attr w:name="Year" w:val="2001"/>
        </w:smartTagPr>
        <w:r w:rsidR="004B4B07" w:rsidRPr="00055EF3">
          <w:t>January 1, 2001</w:t>
        </w:r>
      </w:smartTag>
      <w:r w:rsidR="004B4B07" w:rsidRPr="00055EF3">
        <w:t xml:space="preserve">, at the average cost per visit as determined from the two most recent provider cost reports.  Interim rates will be calculated by adding the two </w:t>
      </w:r>
      <w:proofErr w:type="gramStart"/>
      <w:r w:rsidR="004B4B07" w:rsidRPr="00055EF3">
        <w:t>periods’</w:t>
      </w:r>
      <w:proofErr w:type="gramEnd"/>
      <w:r w:rsidR="004B4B07" w:rsidRPr="00055EF3">
        <w:t xml:space="preserve"> per visit costs and dividing the total by two.  Interim rates will be retroactively adjusted to </w:t>
      </w:r>
      <w:smartTag w:uri="urn:schemas-microsoft-com:office:smarttags" w:element="date">
        <w:smartTagPr>
          <w:attr w:name="Month" w:val="1"/>
          <w:attr w:name="Day" w:val="1"/>
          <w:attr w:name="Year" w:val="2001"/>
        </w:smartTagPr>
        <w:r w:rsidR="004B4B07" w:rsidRPr="00055EF3">
          <w:t>January 1, 2001</w:t>
        </w:r>
      </w:smartTag>
      <w:r w:rsidR="004B4B07" w:rsidRPr="00055EF3">
        <w:t xml:space="preserve">, when audited cost report information becomes available and final rates are calculated. </w:t>
      </w:r>
    </w:p>
    <w:p w14:paraId="7F1A1345" w14:textId="77777777" w:rsidR="004B4B07" w:rsidRPr="00055EF3" w:rsidRDefault="00C616B9" w:rsidP="00455F92">
      <w:pPr>
        <w:pStyle w:val="CLETTERED"/>
      </w:pPr>
      <w:r w:rsidRPr="00055EF3">
        <w:t>C.</w:t>
      </w:r>
      <w:r w:rsidRPr="00055EF3">
        <w:tab/>
      </w:r>
      <w:r w:rsidR="004B4B07" w:rsidRPr="00055EF3">
        <w:t>Each facility’s PPS per visit rate will be adjusted to account for increases or decreases in scope of services.  A scope of services change is defined as:</w:t>
      </w:r>
    </w:p>
    <w:p w14:paraId="266241DE" w14:textId="77777777" w:rsidR="004B4B07" w:rsidRPr="00055EF3" w:rsidRDefault="00C616B9" w:rsidP="00C616B9">
      <w:pPr>
        <w:pStyle w:val="cnumbered"/>
      </w:pPr>
      <w:r w:rsidRPr="00055EF3">
        <w:t>1.</w:t>
      </w:r>
      <w:r w:rsidRPr="00055EF3">
        <w:tab/>
      </w:r>
      <w:r w:rsidR="004B4B07" w:rsidRPr="00055EF3">
        <w:t>An addition or deletion of an RHC-covered service,</w:t>
      </w:r>
    </w:p>
    <w:p w14:paraId="2285A89C" w14:textId="77777777" w:rsidR="004B4B07" w:rsidRPr="00055EF3" w:rsidRDefault="00C616B9" w:rsidP="00C616B9">
      <w:pPr>
        <w:pStyle w:val="cnumbered"/>
      </w:pPr>
      <w:r w:rsidRPr="00055EF3">
        <w:t>2.</w:t>
      </w:r>
      <w:r w:rsidRPr="00055EF3">
        <w:tab/>
      </w:r>
      <w:r w:rsidR="004B4B07" w:rsidRPr="00055EF3">
        <w:t>A change in the magnitude, intensity, or character of currently offered RHC</w:t>
      </w:r>
      <w:r w:rsidR="004B4B07" w:rsidRPr="00055EF3">
        <w:noBreakHyphen/>
        <w:t>covered services,</w:t>
      </w:r>
    </w:p>
    <w:p w14:paraId="7CA21CAB" w14:textId="77777777" w:rsidR="004B4B07" w:rsidRPr="00055EF3" w:rsidRDefault="00C616B9" w:rsidP="00C616B9">
      <w:pPr>
        <w:pStyle w:val="cnumbered"/>
      </w:pPr>
      <w:r w:rsidRPr="00055EF3">
        <w:t>3.</w:t>
      </w:r>
      <w:r w:rsidRPr="00055EF3">
        <w:tab/>
      </w:r>
      <w:r w:rsidR="004B4B07" w:rsidRPr="00055EF3">
        <w:t>A change in State or Federal regulatory requirements,</w:t>
      </w:r>
    </w:p>
    <w:p w14:paraId="7232CE92" w14:textId="77777777" w:rsidR="004B4B07" w:rsidRPr="00055EF3" w:rsidRDefault="00C616B9" w:rsidP="00C616B9">
      <w:pPr>
        <w:pStyle w:val="cnumbered"/>
      </w:pPr>
      <w:r w:rsidRPr="00055EF3">
        <w:t>4.</w:t>
      </w:r>
      <w:r w:rsidRPr="00055EF3">
        <w:tab/>
      </w:r>
      <w:r w:rsidR="004B4B07" w:rsidRPr="00055EF3">
        <w:t>A change due to relocation, remodeling, opening a new clinic site or closing an existing clinic site,</w:t>
      </w:r>
    </w:p>
    <w:p w14:paraId="222B9A06" w14:textId="77777777" w:rsidR="004B4B07" w:rsidRPr="00055EF3" w:rsidRDefault="00C616B9" w:rsidP="00C616B9">
      <w:pPr>
        <w:pStyle w:val="cnumbered"/>
      </w:pPr>
      <w:r w:rsidRPr="00055EF3">
        <w:t>5.</w:t>
      </w:r>
      <w:r w:rsidRPr="00055EF3">
        <w:tab/>
      </w:r>
      <w:r w:rsidR="004B4B07" w:rsidRPr="00055EF3">
        <w:t>A change in applicable technologies and medical practices, or</w:t>
      </w:r>
    </w:p>
    <w:p w14:paraId="7DC089B4" w14:textId="77777777" w:rsidR="004B4B07" w:rsidRPr="00055EF3" w:rsidRDefault="00C616B9" w:rsidP="00C616B9">
      <w:pPr>
        <w:pStyle w:val="cnumbered"/>
      </w:pPr>
      <w:r w:rsidRPr="00055EF3">
        <w:t>6.</w:t>
      </w:r>
      <w:r w:rsidRPr="00055EF3">
        <w:tab/>
      </w:r>
      <w:r w:rsidR="004B4B07" w:rsidRPr="00055EF3">
        <w:t>A change due to recurring taxes, malpractice insurance premiums or workmen’s compensation insurance premiums that were not recognized and included in the base year’s rate calculation.</w:t>
      </w:r>
    </w:p>
    <w:p w14:paraId="5E6FC110" w14:textId="77777777" w:rsidR="004B4B07" w:rsidRPr="00055EF3" w:rsidRDefault="00C616B9">
      <w:pPr>
        <w:pStyle w:val="CLETTERED"/>
      </w:pPr>
      <w:r w:rsidRPr="00055EF3">
        <w:t>D.</w:t>
      </w:r>
      <w:r w:rsidRPr="00055EF3">
        <w:tab/>
      </w:r>
      <w:r w:rsidRPr="00055EF3">
        <w:tab/>
      </w:r>
      <w:r w:rsidR="004B4B07" w:rsidRPr="00055EF3">
        <w:t>The following examples of scope of services changes are offered as guidance to understanding their definition, not as a definitive and comprehensive delineation of that definition.</w:t>
      </w:r>
    </w:p>
    <w:p w14:paraId="004E7AA1" w14:textId="77777777" w:rsidR="004B4B07" w:rsidRPr="00055EF3" w:rsidRDefault="00C616B9" w:rsidP="00C616B9">
      <w:pPr>
        <w:pStyle w:val="cnumbered"/>
      </w:pPr>
      <w:r w:rsidRPr="00055EF3">
        <w:t>1.</w:t>
      </w:r>
      <w:r w:rsidRPr="00055EF3">
        <w:tab/>
      </w:r>
      <w:r w:rsidR="004B4B07" w:rsidRPr="00055EF3">
        <w:t>Examples of adding or deleting an RHC-covered service include adding or deleting dental services or mental health services.</w:t>
      </w:r>
    </w:p>
    <w:p w14:paraId="5DC3109C" w14:textId="77777777" w:rsidR="004B4B07" w:rsidRPr="00055EF3" w:rsidRDefault="00C616B9" w:rsidP="00C616B9">
      <w:pPr>
        <w:pStyle w:val="cnumbered"/>
      </w:pPr>
      <w:r w:rsidRPr="00055EF3">
        <w:t>2.</w:t>
      </w:r>
      <w:r w:rsidRPr="00055EF3">
        <w:tab/>
      </w:r>
      <w:r w:rsidR="004B4B07" w:rsidRPr="00055EF3">
        <w:t xml:space="preserve">Examples of changes in the magnitude, intensity, or character of currently offered RHC - covered services may include: </w:t>
      </w:r>
    </w:p>
    <w:p w14:paraId="1F610B44" w14:textId="77777777" w:rsidR="004B4B07" w:rsidRPr="00055EF3" w:rsidRDefault="00C616B9" w:rsidP="00C616B9">
      <w:pPr>
        <w:pStyle w:val="cletteredindent"/>
      </w:pPr>
      <w:r w:rsidRPr="00055EF3">
        <w:t>a.</w:t>
      </w:r>
      <w:r w:rsidRPr="00055EF3">
        <w:tab/>
      </w:r>
      <w:r w:rsidR="004B4B07" w:rsidRPr="00055EF3">
        <w:t>Adding or deleting specialties or specialists (e.g., pediatrics, geriatric specialists) or</w:t>
      </w:r>
    </w:p>
    <w:p w14:paraId="68F9E25A" w14:textId="77777777" w:rsidR="004B4B07" w:rsidRPr="00055EF3" w:rsidRDefault="00C616B9" w:rsidP="00C616B9">
      <w:pPr>
        <w:pStyle w:val="cletteredindent"/>
      </w:pPr>
      <w:r w:rsidRPr="00055EF3">
        <w:t>b.</w:t>
      </w:r>
      <w:r w:rsidRPr="00055EF3">
        <w:tab/>
      </w:r>
      <w:r w:rsidR="004B4B07" w:rsidRPr="00055EF3">
        <w:t>Adding or deleting HIV services or chronic disease treatments.</w:t>
      </w:r>
    </w:p>
    <w:p w14:paraId="556D8ECE" w14:textId="77777777" w:rsidR="004B4B07" w:rsidRPr="00055EF3" w:rsidRDefault="00C616B9">
      <w:pPr>
        <w:pStyle w:val="cnumbered"/>
      </w:pPr>
      <w:r w:rsidRPr="00055EF3">
        <w:t>3.</w:t>
      </w:r>
      <w:r w:rsidRPr="00055EF3">
        <w:tab/>
      </w:r>
      <w:r w:rsidR="004B4B07" w:rsidRPr="00055EF3">
        <w:t xml:space="preserve">Changes in State or Federal regulatory requirements may result in: </w:t>
      </w:r>
    </w:p>
    <w:p w14:paraId="670C5531" w14:textId="77777777" w:rsidR="004B4B07" w:rsidRPr="00055EF3" w:rsidRDefault="00C616B9" w:rsidP="00C616B9">
      <w:pPr>
        <w:pStyle w:val="cletteredindent"/>
      </w:pPr>
      <w:r w:rsidRPr="00055EF3">
        <w:t>a.</w:t>
      </w:r>
      <w:r w:rsidRPr="00055EF3">
        <w:tab/>
      </w:r>
      <w:r w:rsidR="004B4B07" w:rsidRPr="00055EF3">
        <w:t xml:space="preserve">Mandated revisions in the types of practitioners and professional personnel employed by the facility (including ratios of assistants or nursing staff to </w:t>
      </w:r>
      <w:proofErr w:type="gramStart"/>
      <w:r w:rsidR="004B4B07" w:rsidRPr="00055EF3">
        <w:t>particular practitioners</w:t>
      </w:r>
      <w:proofErr w:type="gramEnd"/>
      <w:r w:rsidR="004B4B07" w:rsidRPr="00055EF3">
        <w:t>) or</w:t>
      </w:r>
    </w:p>
    <w:p w14:paraId="5F2D2944" w14:textId="77777777" w:rsidR="004B4B07" w:rsidRPr="00055EF3" w:rsidRDefault="00C616B9" w:rsidP="00C616B9">
      <w:pPr>
        <w:pStyle w:val="cletteredindent"/>
      </w:pPr>
      <w:r w:rsidRPr="00055EF3">
        <w:t>b.</w:t>
      </w:r>
      <w:r w:rsidRPr="00055EF3">
        <w:tab/>
      </w:r>
      <w:r w:rsidR="004B4B07" w:rsidRPr="00055EF3">
        <w:t>Changes in support service equipment or personnel, such as those related to lab and X-ray or other automated diagnostic services, subject to reasonable costs criteria identified at 42 CFR 413.</w:t>
      </w:r>
    </w:p>
    <w:p w14:paraId="62950831" w14:textId="77777777" w:rsidR="004B4B07" w:rsidRPr="00055EF3" w:rsidRDefault="00C616B9">
      <w:pPr>
        <w:pStyle w:val="cnumbered"/>
      </w:pPr>
      <w:r w:rsidRPr="00055EF3">
        <w:t>4.</w:t>
      </w:r>
      <w:r w:rsidRPr="00055EF3">
        <w:tab/>
      </w:r>
      <w:r w:rsidR="004B4B07" w:rsidRPr="00055EF3">
        <w:t xml:space="preserve">Item 4 in part C provides its own examples and needs no further explanation. </w:t>
      </w:r>
    </w:p>
    <w:p w14:paraId="0A682EA0" w14:textId="77777777" w:rsidR="004B4B07" w:rsidRPr="00055EF3" w:rsidRDefault="00C616B9">
      <w:pPr>
        <w:pStyle w:val="cnumbered"/>
      </w:pPr>
      <w:r w:rsidRPr="00055EF3">
        <w:t>5.</w:t>
      </w:r>
      <w:r w:rsidRPr="00055EF3">
        <w:tab/>
      </w:r>
      <w:r w:rsidR="004B4B07" w:rsidRPr="00055EF3">
        <w:t xml:space="preserve">Examples of changes in applicable technologies and medical practices may include: </w:t>
      </w:r>
    </w:p>
    <w:p w14:paraId="59D1560A" w14:textId="77777777" w:rsidR="004B4B07" w:rsidRPr="00055EF3" w:rsidRDefault="00C616B9" w:rsidP="00C616B9">
      <w:pPr>
        <w:pStyle w:val="cletteredindent"/>
      </w:pPr>
      <w:r w:rsidRPr="00055EF3">
        <w:t>a.</w:t>
      </w:r>
      <w:r w:rsidRPr="00055EF3">
        <w:tab/>
      </w:r>
      <w:r w:rsidR="004B4B07" w:rsidRPr="00055EF3">
        <w:t>Replacing obsolete computer systems or computer hardware,</w:t>
      </w:r>
    </w:p>
    <w:p w14:paraId="4EDE9406" w14:textId="77777777" w:rsidR="004B4B07" w:rsidRPr="00055EF3" w:rsidRDefault="00C616B9" w:rsidP="00C616B9">
      <w:pPr>
        <w:pStyle w:val="cletteredindent"/>
      </w:pPr>
      <w:r w:rsidRPr="00055EF3">
        <w:t>b.</w:t>
      </w:r>
      <w:r w:rsidRPr="00055EF3">
        <w:tab/>
      </w:r>
      <w:r w:rsidR="004B4B07" w:rsidRPr="00055EF3">
        <w:t>Automating medical records,</w:t>
      </w:r>
    </w:p>
    <w:p w14:paraId="4BE19494" w14:textId="77777777" w:rsidR="004B4B07" w:rsidRPr="00055EF3" w:rsidRDefault="00C616B9" w:rsidP="00C616B9">
      <w:pPr>
        <w:pStyle w:val="cletteredindent"/>
      </w:pPr>
      <w:r w:rsidRPr="00055EF3">
        <w:t>c.</w:t>
      </w:r>
      <w:r w:rsidRPr="00055EF3">
        <w:tab/>
      </w:r>
      <w:r w:rsidR="004B4B07" w:rsidRPr="00055EF3">
        <w:t>Updating software or replacing obsolete software,</w:t>
      </w:r>
    </w:p>
    <w:p w14:paraId="280DC8E9" w14:textId="77777777" w:rsidR="004B4B07" w:rsidRPr="00055EF3" w:rsidRDefault="00C616B9" w:rsidP="00C616B9">
      <w:pPr>
        <w:pStyle w:val="cletteredindent"/>
      </w:pPr>
      <w:r w:rsidRPr="00055EF3">
        <w:t>d.</w:t>
      </w:r>
      <w:r w:rsidRPr="00055EF3">
        <w:tab/>
      </w:r>
      <w:r w:rsidR="004B4B07" w:rsidRPr="00055EF3">
        <w:t>Converting to wireless communications systems, or</w:t>
      </w:r>
    </w:p>
    <w:p w14:paraId="33E14FA3" w14:textId="77777777" w:rsidR="004B4B07" w:rsidRPr="00055EF3" w:rsidRDefault="00C616B9" w:rsidP="00C616B9">
      <w:pPr>
        <w:pStyle w:val="cletteredindent"/>
      </w:pPr>
      <w:r w:rsidRPr="00055EF3">
        <w:t>e.</w:t>
      </w:r>
      <w:r w:rsidRPr="00055EF3">
        <w:tab/>
      </w:r>
      <w:r w:rsidR="004B4B07" w:rsidRPr="00055EF3">
        <w:t>Updating or replacing obsolete diagnostic equipment (which may necessitate personnel changes), subject to reasonable costs criteria identified at 42 CFR 413.</w:t>
      </w:r>
    </w:p>
    <w:p w14:paraId="65B8F482" w14:textId="77777777" w:rsidR="004B4B07" w:rsidRPr="00055EF3" w:rsidRDefault="00C616B9">
      <w:pPr>
        <w:pStyle w:val="cnumbered"/>
      </w:pPr>
      <w:r w:rsidRPr="00055EF3">
        <w:lastRenderedPageBreak/>
        <w:t>6.</w:t>
      </w:r>
      <w:r w:rsidRPr="00055EF3">
        <w:tab/>
      </w:r>
      <w:r w:rsidR="004B4B07" w:rsidRPr="00055EF3">
        <w:t xml:space="preserve">Item 6 in part C provides its own examples and needs no further explanation. </w:t>
      </w:r>
    </w:p>
    <w:p w14:paraId="03890655" w14:textId="77777777" w:rsidR="004B4B07" w:rsidRPr="00055EF3" w:rsidRDefault="00C616B9">
      <w:pPr>
        <w:pStyle w:val="CLETTERED"/>
      </w:pPr>
      <w:r w:rsidRPr="00055EF3">
        <w:t>E.</w:t>
      </w:r>
      <w:r w:rsidRPr="00055EF3">
        <w:tab/>
      </w:r>
      <w:r w:rsidR="004B4B07" w:rsidRPr="00055EF3">
        <w:t>All requested PPS rate increases due to scope of services changes are subject to reasonable costs criteria identified at 42 CFR 413.</w:t>
      </w:r>
    </w:p>
    <w:p w14:paraId="3AC49BF5" w14:textId="77777777" w:rsidR="004B4B07" w:rsidRPr="00055EF3" w:rsidRDefault="00C616B9">
      <w:pPr>
        <w:pStyle w:val="CLETTERED"/>
      </w:pPr>
      <w:r w:rsidRPr="00055EF3">
        <w:t>F.</w:t>
      </w:r>
      <w:r w:rsidRPr="00055EF3">
        <w:tab/>
      </w:r>
      <w:r w:rsidR="004B4B07" w:rsidRPr="00055EF3">
        <w:t>Written requests for both cost increases and cost decreases due to scope of services changes must be submitted by the provider.  The request must be submitted (postmarked) within 5 months after the end of the provider’s fiscal period.  The request must identify the beginning date that the change occurred and include detailed descriptions, documentation and calculations of the changes and costs differences.</w:t>
      </w:r>
    </w:p>
    <w:p w14:paraId="239FDEDF" w14:textId="77777777" w:rsidR="004B4B07" w:rsidRPr="00055EF3" w:rsidRDefault="00C616B9">
      <w:pPr>
        <w:pStyle w:val="CLETTERED"/>
      </w:pPr>
      <w:r w:rsidRPr="00055EF3">
        <w:t>G.</w:t>
      </w:r>
      <w:r w:rsidRPr="00055EF3">
        <w:tab/>
      </w:r>
      <w:proofErr w:type="gramStart"/>
      <w:r w:rsidR="004B4B07" w:rsidRPr="00055EF3">
        <w:t>In order to</w:t>
      </w:r>
      <w:proofErr w:type="gramEnd"/>
      <w:r w:rsidR="004B4B07" w:rsidRPr="00055EF3">
        <w:t xml:space="preserve"> qualify for a PPS rate change, the scope of services changes must equal at least a 5% total difference in the allowable per visit cost as determined for the fiscal period and the changes must have existed during the last full 6 months of the fiscal period.  Arkansas Medicaid will review the submitted documentation and will notify the provider within 90 days whether a PPS rate change will be implemented.  If implemented, the PPS rate change will reflect the cost difference of the scope of service change and be effective as of the later of the first date that the scope of service changed or the beginning date of the fiscal period.  PPS rate changes will also be made due to scope of service changes identified through an audit or review process.  If this occurs, the effective date of the PPS rate change will be the later of the first date that the scope of services changed or the beginning date of the cost report period for which the changes should have been reported. </w:t>
      </w:r>
    </w:p>
    <w:p w14:paraId="4735D4D2" w14:textId="77777777" w:rsidR="004B4B07" w:rsidRPr="00055EF3" w:rsidRDefault="00C616B9">
      <w:pPr>
        <w:pStyle w:val="CLETTERED"/>
      </w:pPr>
      <w:r w:rsidRPr="00055EF3">
        <w:t>H.</w:t>
      </w:r>
      <w:r w:rsidRPr="00055EF3">
        <w:tab/>
      </w:r>
      <w:r w:rsidR="004B4B07" w:rsidRPr="00055EF3">
        <w:t xml:space="preserve">Independent (free-standing) RHCs that do not have minimal 1999 and 2000 cost report periods (at least 6 months) or who enroll in Medicaid after 2000, will have their initial PPS per visit rate established at the average of the current rates of the three nearest independent RHCs with similar caseloads.  Determination of the nearest facilities will be by map mileage.  A final PPS per visit rate shall be established using the facility’s allowable costs as determined from the provider’s first two audited cost reports with reporting periods of at least a full six months.  The final PPS rate will be made effective as of the first day after the provider’s second fiscal cost report period used for rate setting.  </w:t>
      </w:r>
    </w:p>
    <w:p w14:paraId="773264E3" w14:textId="77777777" w:rsidR="004B4B07" w:rsidRPr="00055EF3" w:rsidRDefault="00C616B9">
      <w:pPr>
        <w:pStyle w:val="CLETTERED"/>
      </w:pPr>
      <w:r w:rsidRPr="00055EF3">
        <w:t>I.</w:t>
      </w:r>
      <w:r w:rsidRPr="00055EF3">
        <w:tab/>
      </w:r>
      <w:r w:rsidR="004B4B07" w:rsidRPr="00055EF3">
        <w:t>Provider based RHCs that do not have minimal 1999 and 2000 cost report periods (at least six months) or who enroll in Medicaid after 2000 will have their initial PPS per visit rate established at the average of the current rates of the provider hospital’s other enrolled RHCs with similar caseloads.  Should a newly enrolled provider-based RHC be the only clinic operated by the hospital, the initial PPS rate shall be established at the average of the current rates of the three nearest provider - based RHCs with similar caseloads.  Determination of the nearest facilities will be by map mileage.  A final PPS per visit rate shall be established using the facility’s allowable costs as determined from the provider’s first two audited cost reports with reporting periods of at least a full six months.  The final PPS rate will be made effective as of the first day after the provider’s second fiscal cost report period used for rate setting.</w:t>
      </w:r>
    </w:p>
    <w:p w14:paraId="6355482E" w14:textId="77777777" w:rsidR="004B4B07" w:rsidRPr="00055EF3" w:rsidRDefault="00C616B9">
      <w:pPr>
        <w:pStyle w:val="CLETTERED"/>
      </w:pPr>
      <w:r w:rsidRPr="00055EF3">
        <w:t>J.</w:t>
      </w:r>
      <w:r w:rsidRPr="00055EF3">
        <w:tab/>
      </w:r>
      <w:r w:rsidR="004B4B07" w:rsidRPr="00055EF3">
        <w:t xml:space="preserve">Beginning </w:t>
      </w:r>
      <w:smartTag w:uri="urn:schemas-microsoft-com:office:smarttags" w:element="date">
        <w:smartTagPr>
          <w:attr w:name="Month" w:val="7"/>
          <w:attr w:name="Day" w:val="1"/>
          <w:attr w:name="Year" w:val="2001"/>
        </w:smartTagPr>
        <w:r w:rsidR="004B4B07" w:rsidRPr="00055EF3">
          <w:t>July 1, 2001</w:t>
        </w:r>
      </w:smartTag>
      <w:r w:rsidR="004B4B07" w:rsidRPr="00055EF3">
        <w:t>, interim rates, initial PPS rates and final PPS rates will be adjusted annually, as of July 1</w:t>
      </w:r>
      <w:r w:rsidR="004B4B07" w:rsidRPr="00055EF3">
        <w:rPr>
          <w:vertAlign w:val="superscript"/>
        </w:rPr>
        <w:t>st</w:t>
      </w:r>
      <w:r w:rsidR="004B4B07" w:rsidRPr="00055EF3">
        <w:t xml:space="preserve"> of each year, by the Medicare Economic Index (MEI) for primary care services, an index compiled and published by the Centers for Medicare and Medicaid Services.  Rate adjustments will be equal to the previous calendar year’s index percentage change.</w:t>
      </w:r>
    </w:p>
    <w:p w14:paraId="59BF0651" w14:textId="77777777" w:rsidR="004B4B07" w:rsidRPr="00055EF3" w:rsidRDefault="004B4B07" w:rsidP="00C616B9">
      <w:pPr>
        <w:pStyle w:val="chead2"/>
      </w:pPr>
      <w:bookmarkStart w:id="140" w:name="_Toc50444393"/>
      <w:bookmarkStart w:id="141" w:name="_Toc202161316"/>
      <w:r w:rsidRPr="00055EF3">
        <w:t>242.000</w:t>
      </w:r>
      <w:r w:rsidRPr="00055EF3">
        <w:tab/>
        <w:t>Submitting Cost Reports</w:t>
      </w:r>
      <w:bookmarkEnd w:id="140"/>
      <w:bookmarkEnd w:id="141"/>
    </w:p>
    <w:p w14:paraId="10624A10" w14:textId="77777777" w:rsidR="004B4B07" w:rsidRPr="00055EF3" w:rsidRDefault="004B4B07" w:rsidP="00C616B9">
      <w:pPr>
        <w:pStyle w:val="ctext"/>
      </w:pPr>
      <w:r w:rsidRPr="00055EF3">
        <w:t>Cost reports are due within 5 months following the end of the provider’s fiscal year or other cost-reporting period.</w:t>
      </w:r>
    </w:p>
    <w:p w14:paraId="25C00C39" w14:textId="409742D5" w:rsidR="004B4B07" w:rsidRPr="00055EF3" w:rsidRDefault="004B4B07" w:rsidP="00C616B9">
      <w:pPr>
        <w:pStyle w:val="ctext"/>
      </w:pPr>
      <w:r w:rsidRPr="00055EF3">
        <w:t xml:space="preserve">Please forward the CMS-222-92 to the Division of Medical Services, Financial Activities Unit.  </w:t>
      </w:r>
      <w:hyperlink r:id="rId28" w:history="1">
        <w:r w:rsidRPr="00055EF3">
          <w:rPr>
            <w:rStyle w:val="Hyperlink"/>
          </w:rPr>
          <w:t>View or print Financial Activities Unit contact information.</w:t>
        </w:r>
      </w:hyperlink>
    </w:p>
    <w:p w14:paraId="53A1BA53" w14:textId="77777777" w:rsidR="00B4445B" w:rsidRPr="00055EF3" w:rsidRDefault="004B4B07" w:rsidP="00C616B9">
      <w:pPr>
        <w:pStyle w:val="ctext"/>
      </w:pPr>
      <w:r w:rsidRPr="00055EF3">
        <w:lastRenderedPageBreak/>
        <w:t>If Financial Activities does not receive the cost report by the 5-month deadline, DMS will notify the provider by letter that all payments will be suspended until the cost report is received.  Suspension of a provider allows claims to be processed but a check will not be issued to the provider.  The provider’s remittance statement will indicate a statement number rather than an internal check number.  The suspensions will be in effect until the cost report is received.  Continued failure to file a cost report will result in termination of the provider’s participation in the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4445B" w:rsidRPr="00055EF3" w14:paraId="08695DA9" w14:textId="77777777" w:rsidTr="00EA55A2">
        <w:trPr>
          <w:cantSplit/>
        </w:trPr>
        <w:tc>
          <w:tcPr>
            <w:tcW w:w="8122" w:type="dxa"/>
            <w:tcBorders>
              <w:top w:val="single" w:sz="2" w:space="0" w:color="FFFFFF"/>
              <w:left w:val="single" w:sz="2" w:space="0" w:color="FFFFFF"/>
              <w:bottom w:val="single" w:sz="2" w:space="0" w:color="FFFFFF"/>
              <w:right w:val="single" w:sz="6" w:space="0" w:color="FFFFFF"/>
            </w:tcBorders>
          </w:tcPr>
          <w:p w14:paraId="7E75F743" w14:textId="77777777" w:rsidR="00B4445B" w:rsidRPr="00055EF3" w:rsidRDefault="00B4445B" w:rsidP="00EA55A2">
            <w:pPr>
              <w:pStyle w:val="chead2"/>
            </w:pPr>
            <w:bookmarkStart w:id="142" w:name="_Toc202161317"/>
            <w:r w:rsidRPr="00055EF3">
              <w:t>242.010</w:t>
            </w:r>
            <w:r w:rsidRPr="00055EF3">
              <w:tab/>
              <w:t>Fee Schedule</w:t>
            </w:r>
            <w:bookmarkEnd w:id="142"/>
          </w:p>
        </w:tc>
        <w:tc>
          <w:tcPr>
            <w:tcW w:w="1238" w:type="dxa"/>
            <w:tcBorders>
              <w:top w:val="single" w:sz="2" w:space="0" w:color="FFFFFF"/>
              <w:left w:val="single" w:sz="6" w:space="0" w:color="FFFFFF"/>
              <w:bottom w:val="single" w:sz="2" w:space="0" w:color="FFFFFF"/>
              <w:right w:val="single" w:sz="2" w:space="0" w:color="FFFFFF"/>
            </w:tcBorders>
          </w:tcPr>
          <w:p w14:paraId="0E9BC1E0" w14:textId="77777777" w:rsidR="00B4445B" w:rsidRPr="00055EF3" w:rsidRDefault="00B4445B" w:rsidP="00EA55A2">
            <w:pPr>
              <w:pStyle w:val="cDate2"/>
            </w:pPr>
            <w:r w:rsidRPr="00055EF3">
              <w:t>12-1-12</w:t>
            </w:r>
          </w:p>
        </w:tc>
      </w:tr>
    </w:tbl>
    <w:p w14:paraId="4D3AC11C" w14:textId="77777777" w:rsidR="00B4445B" w:rsidRPr="00055EF3" w:rsidRDefault="00B4445B" w:rsidP="00B4445B">
      <w:pPr>
        <w:pStyle w:val="ctext"/>
      </w:pPr>
      <w:r w:rsidRPr="00055EF3">
        <w:t xml:space="preserve">Arkansas Medicaid provides fee schedules on the Arkansas Medicaid website.  The fee schedule link is located at </w:t>
      </w:r>
      <w:hyperlink r:id="rId29" w:history="1">
        <w:r w:rsidR="00AF7E35" w:rsidRPr="00055EF3">
          <w:rPr>
            <w:rStyle w:val="Hyperlink"/>
          </w:rPr>
          <w:t>https://medicaid.mmis.arkansas.gov/</w:t>
        </w:r>
      </w:hyperlink>
      <w:r w:rsidRPr="00055EF3">
        <w:t xml:space="preserve"> under the provider manual section.  The fees represent the fee-for-service reimbursement methodology.  </w:t>
      </w:r>
    </w:p>
    <w:p w14:paraId="620F2929" w14:textId="77777777" w:rsidR="00B4445B" w:rsidRPr="00055EF3" w:rsidRDefault="00B4445B" w:rsidP="00B4445B">
      <w:pPr>
        <w:pStyle w:val="ctext"/>
      </w:pPr>
      <w:r w:rsidRPr="00055EF3">
        <w:t xml:space="preserve">Fee schedules do not address coverage limitations or special instructions applied by Arkansas Medicaid before final payment is determined.  </w:t>
      </w:r>
    </w:p>
    <w:p w14:paraId="7AAAE980" w14:textId="77777777" w:rsidR="00B4445B" w:rsidRPr="00055EF3" w:rsidRDefault="00B4445B" w:rsidP="00B4445B">
      <w:pPr>
        <w:pStyle w:val="ctext"/>
      </w:pPr>
      <w:r w:rsidRPr="00055EF3">
        <w:t>Procedure codes and/or fee schedules do not guarantee payment, coverage or amount allowed.  Information may be changed or updated at any time to correct a discrepancy and/or error.  Arkansas Medicaid always reimburses the lesser of the amount billed or the Medicaid maximum.</w:t>
      </w:r>
    </w:p>
    <w:p w14:paraId="09CCCB04" w14:textId="77777777" w:rsidR="004B4B07" w:rsidRPr="00055EF3" w:rsidRDefault="004B4B07" w:rsidP="00C616B9">
      <w:pPr>
        <w:pStyle w:val="chead2"/>
      </w:pPr>
      <w:bookmarkStart w:id="143" w:name="_Toc50444394"/>
      <w:bookmarkStart w:id="144" w:name="_Toc202161318"/>
      <w:r w:rsidRPr="00055EF3">
        <w:t>243.000</w:t>
      </w:r>
      <w:r w:rsidRPr="00055EF3">
        <w:tab/>
        <w:t>Rate Appeal and/or Cost Settlement Appeal Process</w:t>
      </w:r>
      <w:bookmarkEnd w:id="143"/>
      <w:bookmarkEnd w:id="144"/>
    </w:p>
    <w:p w14:paraId="10950124" w14:textId="77777777" w:rsidR="004B4B07" w:rsidRPr="00055EF3" w:rsidRDefault="004B4B07" w:rsidP="00C616B9">
      <w:pPr>
        <w:pStyle w:val="ctext"/>
      </w:pPr>
      <w:r w:rsidRPr="00055EF3">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3F598DC2" w14:textId="77777777" w:rsidR="004B4B07" w:rsidRPr="00055EF3" w:rsidRDefault="004B4B07" w:rsidP="00C616B9">
      <w:pPr>
        <w:pStyle w:val="ctext"/>
      </w:pPr>
      <w:r w:rsidRPr="00055EF3">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69A0107C" w14:textId="77777777" w:rsidR="004B4B07" w:rsidRPr="00055EF3" w:rsidRDefault="004B4B07" w:rsidP="00C616B9">
      <w:pPr>
        <w:pStyle w:val="ctext"/>
      </w:pPr>
      <w:r w:rsidRPr="00055EF3">
        <w:t>The request for review by the Rate Review Panel must be postmarked within 15 calendar days following the notification of the initial decision by the Assistant Director, Division of Medical Services.  The Rate Review Panel will meet to consider the questions(s) within 15 calendar days after receipt of a request for such appeal.  The question(s) will be heard by the panel and a recommendation will be submitted to the Director of the Division of Medical Services.</w:t>
      </w:r>
    </w:p>
    <w:p w14:paraId="3CA54A0D" w14:textId="77777777" w:rsidR="004B4B07" w:rsidRPr="00055EF3" w:rsidRDefault="004B4B07" w:rsidP="00C616B9">
      <w:pPr>
        <w:pStyle w:val="ctablespace"/>
      </w:pPr>
    </w:p>
    <w:tbl>
      <w:tblPr>
        <w:tblW w:w="0" w:type="auto"/>
        <w:tblLayout w:type="fixed"/>
        <w:tblLook w:val="0000" w:firstRow="0" w:lastRow="0" w:firstColumn="0" w:lastColumn="0" w:noHBand="0" w:noVBand="0"/>
      </w:tblPr>
      <w:tblGrid>
        <w:gridCol w:w="8122"/>
        <w:gridCol w:w="1238"/>
      </w:tblGrid>
      <w:tr w:rsidR="004B4B07" w:rsidRPr="00055EF3" w14:paraId="030C7C40" w14:textId="77777777" w:rsidTr="0036213D">
        <w:trPr>
          <w:cantSplit/>
        </w:trPr>
        <w:tc>
          <w:tcPr>
            <w:tcW w:w="8122" w:type="dxa"/>
            <w:shd w:val="clear" w:color="auto" w:fill="1D73D6"/>
          </w:tcPr>
          <w:p w14:paraId="2C16A8DE" w14:textId="77777777" w:rsidR="004B4B07" w:rsidRPr="00055EF3" w:rsidRDefault="004B4B07" w:rsidP="00C616B9">
            <w:pPr>
              <w:pStyle w:val="chead1"/>
            </w:pPr>
            <w:bookmarkStart w:id="145" w:name="_Toc50444395"/>
            <w:bookmarkStart w:id="146" w:name="_Toc202161319"/>
            <w:r w:rsidRPr="00055EF3">
              <w:t>250.000</w:t>
            </w:r>
            <w:r w:rsidRPr="00055EF3">
              <w:tab/>
              <w:t>BILLING PROCEDURES</w:t>
            </w:r>
            <w:bookmarkEnd w:id="145"/>
            <w:bookmarkEnd w:id="146"/>
          </w:p>
        </w:tc>
        <w:tc>
          <w:tcPr>
            <w:tcW w:w="1238" w:type="dxa"/>
            <w:shd w:val="clear" w:color="auto" w:fill="1D73D6"/>
          </w:tcPr>
          <w:p w14:paraId="7C5925CF" w14:textId="77777777" w:rsidR="004B4B07" w:rsidRPr="00055EF3" w:rsidRDefault="004B4B07" w:rsidP="00C616B9">
            <w:pPr>
              <w:pStyle w:val="cDate1"/>
            </w:pPr>
          </w:p>
        </w:tc>
      </w:tr>
      <w:tr w:rsidR="000365B1" w:rsidRPr="00055EF3" w14:paraId="7C57F451" w14:textId="77777777" w:rsidTr="000460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11075515" w14:textId="77777777" w:rsidR="000365B1" w:rsidRPr="00055EF3" w:rsidRDefault="000365B1" w:rsidP="000365B1">
            <w:pPr>
              <w:pStyle w:val="chead2"/>
            </w:pPr>
            <w:bookmarkStart w:id="147" w:name="_Toc50444396"/>
            <w:bookmarkStart w:id="148" w:name="_Toc202161320"/>
            <w:r w:rsidRPr="00055EF3">
              <w:t>251.000</w:t>
            </w:r>
            <w:r w:rsidRPr="00055EF3">
              <w:tab/>
              <w:t>Introduction to Billing</w:t>
            </w:r>
            <w:bookmarkEnd w:id="147"/>
            <w:bookmarkEnd w:id="148"/>
          </w:p>
        </w:tc>
        <w:tc>
          <w:tcPr>
            <w:tcW w:w="1238" w:type="dxa"/>
            <w:tcBorders>
              <w:top w:val="nil"/>
              <w:left w:val="single" w:sz="6" w:space="0" w:color="FFFFFF"/>
              <w:bottom w:val="single" w:sz="6" w:space="0" w:color="FFFFFF"/>
              <w:right w:val="single" w:sz="6" w:space="0" w:color="FFFFFF"/>
            </w:tcBorders>
          </w:tcPr>
          <w:p w14:paraId="6157B217" w14:textId="77777777" w:rsidR="000365B1" w:rsidRPr="00055EF3" w:rsidRDefault="000365B1" w:rsidP="000365B1">
            <w:pPr>
              <w:pStyle w:val="cDate2"/>
            </w:pPr>
            <w:r w:rsidRPr="00055EF3">
              <w:t>7-1-</w:t>
            </w:r>
            <w:r w:rsidR="0079328E" w:rsidRPr="00055EF3">
              <w:t>20</w:t>
            </w:r>
          </w:p>
        </w:tc>
      </w:tr>
    </w:tbl>
    <w:p w14:paraId="5544D111" w14:textId="77777777" w:rsidR="0079328E" w:rsidRPr="00055EF3" w:rsidRDefault="0079328E" w:rsidP="00532A87">
      <w:pPr>
        <w:pStyle w:val="ctext"/>
        <w:numPr>
          <w:ilvl w:val="12"/>
          <w:numId w:val="0"/>
        </w:numPr>
        <w:ind w:left="360"/>
      </w:pPr>
      <w:r w:rsidRPr="00055EF3">
        <w:t xml:space="preserve">Rural Health Clinic providers who submit paper claims must use either the CMS-1450 claim form, which also is known as the UB-04 claim form, or the CMS-1500. </w:t>
      </w:r>
    </w:p>
    <w:p w14:paraId="4C156CF1" w14:textId="77777777" w:rsidR="0079328E" w:rsidRPr="00055EF3" w:rsidRDefault="0079328E" w:rsidP="00532A87">
      <w:pPr>
        <w:pStyle w:val="ctext"/>
        <w:numPr>
          <w:ilvl w:val="12"/>
          <w:numId w:val="0"/>
        </w:numPr>
        <w:ind w:left="360"/>
      </w:pPr>
      <w:r w:rsidRPr="00055EF3">
        <w:t xml:space="preserve">A Medicaid claim may contain only one (1) billing provider’s charges for services furnished to only one (1) Medicaid beneficiary. </w:t>
      </w:r>
    </w:p>
    <w:p w14:paraId="6D012560" w14:textId="77777777" w:rsidR="0079328E" w:rsidRPr="00055EF3" w:rsidRDefault="0079328E" w:rsidP="0079328E">
      <w:pPr>
        <w:pStyle w:val="ctext"/>
      </w:pPr>
      <w:r w:rsidRPr="00055EF3">
        <w:t>Section III of this manual contains information about available options for electronic claim submission.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0A09A68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003CD2F" w14:textId="77777777" w:rsidR="004B4B07" w:rsidRPr="00055EF3" w:rsidRDefault="004B4B07" w:rsidP="00C616B9">
            <w:pPr>
              <w:pStyle w:val="chead2"/>
            </w:pPr>
            <w:bookmarkStart w:id="149" w:name="_Toc50444397"/>
            <w:bookmarkStart w:id="150" w:name="_Toc202161321"/>
            <w:r w:rsidRPr="00055EF3">
              <w:lastRenderedPageBreak/>
              <w:t>252.000</w:t>
            </w:r>
            <w:r w:rsidRPr="00055EF3">
              <w:tab/>
            </w:r>
            <w:r w:rsidR="00056747" w:rsidRPr="00055EF3">
              <w:t>CMS-1450 (UB-04) Billing Procedures</w:t>
            </w:r>
            <w:bookmarkEnd w:id="149"/>
            <w:bookmarkEnd w:id="150"/>
          </w:p>
        </w:tc>
        <w:tc>
          <w:tcPr>
            <w:tcW w:w="1238" w:type="dxa"/>
            <w:tcBorders>
              <w:top w:val="single" w:sz="6" w:space="0" w:color="FFFFFF"/>
              <w:left w:val="single" w:sz="6" w:space="0" w:color="FFFFFF"/>
              <w:bottom w:val="single" w:sz="6" w:space="0" w:color="FFFFFF"/>
              <w:right w:val="single" w:sz="6" w:space="0" w:color="FFFFFF"/>
            </w:tcBorders>
          </w:tcPr>
          <w:p w14:paraId="0CE360EA" w14:textId="77777777" w:rsidR="004B4B07" w:rsidRPr="00055EF3" w:rsidRDefault="004B4B07" w:rsidP="00C616B9">
            <w:pPr>
              <w:pStyle w:val="cDate2"/>
            </w:pPr>
          </w:p>
        </w:tc>
      </w:tr>
      <w:tr w:rsidR="004B4B07" w:rsidRPr="00055EF3" w14:paraId="4C1EC77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F45973A" w14:textId="77777777" w:rsidR="004B4B07" w:rsidRPr="00055EF3" w:rsidRDefault="004B4B07" w:rsidP="00C616B9">
            <w:pPr>
              <w:pStyle w:val="chead2"/>
            </w:pPr>
            <w:bookmarkStart w:id="151" w:name="_Toc50444398"/>
            <w:bookmarkStart w:id="152" w:name="_Toc202161322"/>
            <w:r w:rsidRPr="00055EF3">
              <w:t>252.100</w:t>
            </w:r>
            <w:r w:rsidRPr="00055EF3">
              <w:tab/>
              <w:t>Revenue Codes</w:t>
            </w:r>
            <w:bookmarkEnd w:id="151"/>
            <w:bookmarkEnd w:id="152"/>
          </w:p>
        </w:tc>
        <w:tc>
          <w:tcPr>
            <w:tcW w:w="1238" w:type="dxa"/>
            <w:tcBorders>
              <w:top w:val="single" w:sz="6" w:space="0" w:color="FFFFFF"/>
              <w:left w:val="single" w:sz="6" w:space="0" w:color="FFFFFF"/>
              <w:bottom w:val="single" w:sz="6" w:space="0" w:color="FFFFFF"/>
              <w:right w:val="single" w:sz="6" w:space="0" w:color="FFFFFF"/>
            </w:tcBorders>
          </w:tcPr>
          <w:p w14:paraId="1BC76949" w14:textId="77777777" w:rsidR="004B4B07" w:rsidRPr="00055EF3" w:rsidRDefault="004B4B07" w:rsidP="00C616B9">
            <w:pPr>
              <w:pStyle w:val="cDate2"/>
            </w:pPr>
            <w:smartTag w:uri="urn:schemas-microsoft-com:office:smarttags" w:element="date">
              <w:smartTagPr>
                <w:attr w:name="Month" w:val="10"/>
                <w:attr w:name="Day" w:val="13"/>
                <w:attr w:name="Year" w:val="2003"/>
              </w:smartTagPr>
              <w:r w:rsidRPr="00055EF3">
                <w:t>10-13-03</w:t>
              </w:r>
            </w:smartTag>
          </w:p>
        </w:tc>
      </w:tr>
    </w:tbl>
    <w:p w14:paraId="53D832E5" w14:textId="77777777" w:rsidR="004B4B07" w:rsidRPr="00055EF3" w:rsidRDefault="004B4B07" w:rsidP="00C616B9">
      <w:pPr>
        <w:pStyle w:val="ctext"/>
      </w:pPr>
      <w:r w:rsidRPr="00055EF3">
        <w:t>RHCs may use only these revenue codes when billing.</w:t>
      </w:r>
    </w:p>
    <w:p w14:paraId="28255A47" w14:textId="77777777" w:rsidR="00E13A03" w:rsidRPr="00055EF3" w:rsidRDefault="00E13A03" w:rsidP="00E13A03">
      <w:pPr>
        <w:pStyle w:val="ctablespace"/>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112"/>
        <w:gridCol w:w="7787"/>
      </w:tblGrid>
      <w:tr w:rsidR="004B4B07" w:rsidRPr="00055EF3" w14:paraId="25CC12F4" w14:textId="77777777">
        <w:trPr>
          <w:cantSplit/>
          <w:tblHeader/>
        </w:trPr>
        <w:tc>
          <w:tcPr>
            <w:tcW w:w="1112" w:type="dxa"/>
            <w:tcBorders>
              <w:top w:val="single" w:sz="6" w:space="0" w:color="auto"/>
              <w:left w:val="nil"/>
              <w:bottom w:val="single" w:sz="6" w:space="0" w:color="auto"/>
              <w:right w:val="nil"/>
            </w:tcBorders>
          </w:tcPr>
          <w:p w14:paraId="3C051C87" w14:textId="77777777" w:rsidR="004B4B07" w:rsidRPr="00055EF3" w:rsidRDefault="004B4B07" w:rsidP="00E13A03">
            <w:pPr>
              <w:pStyle w:val="ctableheading"/>
            </w:pPr>
            <w:r w:rsidRPr="00055EF3">
              <w:t>Revenue Code</w:t>
            </w:r>
          </w:p>
        </w:tc>
        <w:tc>
          <w:tcPr>
            <w:tcW w:w="7787" w:type="dxa"/>
            <w:tcBorders>
              <w:top w:val="single" w:sz="6" w:space="0" w:color="auto"/>
              <w:left w:val="nil"/>
              <w:bottom w:val="single" w:sz="6" w:space="0" w:color="auto"/>
              <w:right w:val="nil"/>
            </w:tcBorders>
          </w:tcPr>
          <w:p w14:paraId="2B242C81" w14:textId="77777777" w:rsidR="004B4B07" w:rsidRPr="00055EF3" w:rsidRDefault="00E13A03" w:rsidP="00E13A03">
            <w:pPr>
              <w:pStyle w:val="ctableheading"/>
            </w:pPr>
            <w:r w:rsidRPr="00055EF3">
              <w:br/>
            </w:r>
            <w:r w:rsidR="004B4B07" w:rsidRPr="00055EF3">
              <w:t>Revenue Code Description</w:t>
            </w:r>
          </w:p>
        </w:tc>
      </w:tr>
      <w:tr w:rsidR="004B4B07" w:rsidRPr="00055EF3" w14:paraId="216360D7" w14:textId="77777777">
        <w:trPr>
          <w:cantSplit/>
        </w:trPr>
        <w:tc>
          <w:tcPr>
            <w:tcW w:w="1112" w:type="dxa"/>
            <w:tcBorders>
              <w:top w:val="single" w:sz="6" w:space="0" w:color="auto"/>
              <w:left w:val="nil"/>
              <w:bottom w:val="single" w:sz="6" w:space="0" w:color="auto"/>
              <w:right w:val="nil"/>
            </w:tcBorders>
          </w:tcPr>
          <w:p w14:paraId="20FFD610" w14:textId="77777777" w:rsidR="004B4B07" w:rsidRPr="00055EF3" w:rsidRDefault="004B4B07">
            <w:pPr>
              <w:pStyle w:val="cTableText"/>
            </w:pPr>
            <w:r w:rsidRPr="00055EF3">
              <w:t>520</w:t>
            </w:r>
          </w:p>
        </w:tc>
        <w:tc>
          <w:tcPr>
            <w:tcW w:w="7787" w:type="dxa"/>
            <w:tcBorders>
              <w:top w:val="single" w:sz="6" w:space="0" w:color="auto"/>
              <w:left w:val="nil"/>
              <w:bottom w:val="single" w:sz="6" w:space="0" w:color="auto"/>
              <w:right w:val="nil"/>
            </w:tcBorders>
          </w:tcPr>
          <w:p w14:paraId="11C3D8DD" w14:textId="77777777" w:rsidR="004B4B07" w:rsidRPr="00055EF3" w:rsidRDefault="004B4B07">
            <w:pPr>
              <w:pStyle w:val="cTableText"/>
            </w:pPr>
            <w:r w:rsidRPr="00055EF3">
              <w:t>Encounter—Independent Rural Health Clinic</w:t>
            </w:r>
          </w:p>
        </w:tc>
      </w:tr>
      <w:tr w:rsidR="004B4B07" w:rsidRPr="00055EF3" w14:paraId="764782EF" w14:textId="77777777">
        <w:trPr>
          <w:cantSplit/>
        </w:trPr>
        <w:tc>
          <w:tcPr>
            <w:tcW w:w="1112" w:type="dxa"/>
            <w:tcBorders>
              <w:top w:val="single" w:sz="6" w:space="0" w:color="auto"/>
              <w:left w:val="nil"/>
              <w:bottom w:val="single" w:sz="6" w:space="0" w:color="auto"/>
              <w:right w:val="nil"/>
            </w:tcBorders>
          </w:tcPr>
          <w:p w14:paraId="7C86E7AD" w14:textId="77777777" w:rsidR="004B4B07" w:rsidRPr="00055EF3" w:rsidRDefault="004B4B07">
            <w:pPr>
              <w:pStyle w:val="cTableText"/>
            </w:pPr>
            <w:r w:rsidRPr="00055EF3">
              <w:t>521</w:t>
            </w:r>
          </w:p>
        </w:tc>
        <w:tc>
          <w:tcPr>
            <w:tcW w:w="7787" w:type="dxa"/>
            <w:tcBorders>
              <w:top w:val="single" w:sz="6" w:space="0" w:color="auto"/>
              <w:left w:val="nil"/>
              <w:bottom w:val="single" w:sz="6" w:space="0" w:color="auto"/>
              <w:right w:val="nil"/>
            </w:tcBorders>
          </w:tcPr>
          <w:p w14:paraId="5E72D44D" w14:textId="77777777" w:rsidR="004B4B07" w:rsidRPr="00055EF3" w:rsidRDefault="004B4B07">
            <w:pPr>
              <w:pStyle w:val="cTableText"/>
            </w:pPr>
            <w:r w:rsidRPr="00055EF3">
              <w:t>Encounter—Provider-based Rural Health Clinic</w:t>
            </w:r>
          </w:p>
        </w:tc>
      </w:tr>
      <w:tr w:rsidR="004B4B07" w:rsidRPr="00055EF3" w14:paraId="69062C10" w14:textId="77777777">
        <w:trPr>
          <w:cantSplit/>
        </w:trPr>
        <w:tc>
          <w:tcPr>
            <w:tcW w:w="1112" w:type="dxa"/>
            <w:tcBorders>
              <w:top w:val="single" w:sz="6" w:space="0" w:color="auto"/>
              <w:left w:val="nil"/>
              <w:bottom w:val="single" w:sz="6" w:space="0" w:color="auto"/>
              <w:right w:val="nil"/>
            </w:tcBorders>
          </w:tcPr>
          <w:p w14:paraId="3076F96B" w14:textId="77777777" w:rsidR="004B4B07" w:rsidRPr="00055EF3" w:rsidRDefault="004B4B07">
            <w:pPr>
              <w:pStyle w:val="cTableText"/>
            </w:pPr>
            <w:r w:rsidRPr="00055EF3">
              <w:t>524</w:t>
            </w:r>
          </w:p>
        </w:tc>
        <w:tc>
          <w:tcPr>
            <w:tcW w:w="7787" w:type="dxa"/>
            <w:tcBorders>
              <w:top w:val="single" w:sz="6" w:space="0" w:color="auto"/>
              <w:left w:val="nil"/>
              <w:bottom w:val="single" w:sz="6" w:space="0" w:color="auto"/>
              <w:right w:val="nil"/>
            </w:tcBorders>
          </w:tcPr>
          <w:p w14:paraId="5F4B5B9B" w14:textId="77777777" w:rsidR="004B4B07" w:rsidRPr="00055EF3" w:rsidRDefault="004B4B07">
            <w:pPr>
              <w:pStyle w:val="cTableText"/>
            </w:pPr>
            <w:r w:rsidRPr="00055EF3">
              <w:t>Basic or Periodic Family Planning Visit—Independent Rural Health Clinic</w:t>
            </w:r>
          </w:p>
        </w:tc>
      </w:tr>
      <w:tr w:rsidR="004B4B07" w:rsidRPr="00055EF3" w14:paraId="778CE378" w14:textId="77777777">
        <w:trPr>
          <w:cantSplit/>
        </w:trPr>
        <w:tc>
          <w:tcPr>
            <w:tcW w:w="1112" w:type="dxa"/>
            <w:tcBorders>
              <w:top w:val="single" w:sz="6" w:space="0" w:color="auto"/>
              <w:left w:val="nil"/>
              <w:bottom w:val="single" w:sz="6" w:space="0" w:color="auto"/>
              <w:right w:val="nil"/>
            </w:tcBorders>
          </w:tcPr>
          <w:p w14:paraId="2CD54B17" w14:textId="77777777" w:rsidR="004B4B07" w:rsidRPr="00055EF3" w:rsidRDefault="004B4B07">
            <w:pPr>
              <w:pStyle w:val="cTableText"/>
            </w:pPr>
            <w:r w:rsidRPr="00055EF3">
              <w:t>525</w:t>
            </w:r>
          </w:p>
        </w:tc>
        <w:tc>
          <w:tcPr>
            <w:tcW w:w="7787" w:type="dxa"/>
            <w:tcBorders>
              <w:top w:val="single" w:sz="6" w:space="0" w:color="auto"/>
              <w:left w:val="nil"/>
              <w:bottom w:val="single" w:sz="6" w:space="0" w:color="auto"/>
              <w:right w:val="nil"/>
            </w:tcBorders>
          </w:tcPr>
          <w:p w14:paraId="0DAE6CB4" w14:textId="77777777" w:rsidR="004B4B07" w:rsidRPr="00055EF3" w:rsidRDefault="004B4B07">
            <w:pPr>
              <w:pStyle w:val="cTableText"/>
            </w:pPr>
            <w:r w:rsidRPr="00055EF3">
              <w:t>Basic of Periodic Family Planning Visit—Provider-based Rural Health Clinic</w:t>
            </w:r>
          </w:p>
        </w:tc>
      </w:tr>
    </w:tbl>
    <w:p w14:paraId="72FF67A1" w14:textId="77777777" w:rsidR="004B4B07" w:rsidRPr="00055EF3" w:rsidRDefault="004B4B07" w:rsidP="00C616B9">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B2955" w:rsidRPr="00055EF3" w14:paraId="4622DF06" w14:textId="77777777" w:rsidTr="00B84212">
        <w:trPr>
          <w:cantSplit/>
        </w:trPr>
        <w:tc>
          <w:tcPr>
            <w:tcW w:w="8122" w:type="dxa"/>
            <w:tcBorders>
              <w:top w:val="single" w:sz="2" w:space="0" w:color="FFFFFF"/>
              <w:left w:val="single" w:sz="2" w:space="0" w:color="FFFFFF"/>
              <w:bottom w:val="single" w:sz="2" w:space="0" w:color="FFFFFF"/>
              <w:right w:val="single" w:sz="6" w:space="0" w:color="FFFFFF"/>
            </w:tcBorders>
          </w:tcPr>
          <w:p w14:paraId="4B378133" w14:textId="77777777" w:rsidR="001B2955" w:rsidRPr="00055EF3" w:rsidRDefault="001B2955" w:rsidP="00B84212">
            <w:pPr>
              <w:pStyle w:val="chead2"/>
            </w:pPr>
            <w:bookmarkStart w:id="153" w:name="_Toc202161323"/>
            <w:r w:rsidRPr="00055EF3">
              <w:t>252.101</w:t>
            </w:r>
            <w:r w:rsidRPr="00055EF3">
              <w:tab/>
              <w:t>Billing Instructions for Family Planning Visits</w:t>
            </w:r>
            <w:bookmarkEnd w:id="153"/>
          </w:p>
        </w:tc>
        <w:tc>
          <w:tcPr>
            <w:tcW w:w="1238" w:type="dxa"/>
            <w:tcBorders>
              <w:top w:val="single" w:sz="2" w:space="0" w:color="FFFFFF"/>
              <w:left w:val="single" w:sz="6" w:space="0" w:color="FFFFFF"/>
              <w:bottom w:val="single" w:sz="2" w:space="0" w:color="FFFFFF"/>
              <w:right w:val="single" w:sz="2" w:space="0" w:color="FFFFFF"/>
            </w:tcBorders>
          </w:tcPr>
          <w:p w14:paraId="2B646928" w14:textId="77777777" w:rsidR="001B2955" w:rsidRPr="00055EF3" w:rsidRDefault="00FE3D39" w:rsidP="00B84212">
            <w:pPr>
              <w:pStyle w:val="cDate2"/>
            </w:pPr>
            <w:r w:rsidRPr="00055EF3">
              <w:t>2-1-22</w:t>
            </w:r>
          </w:p>
        </w:tc>
      </w:tr>
    </w:tbl>
    <w:p w14:paraId="42D2CB90" w14:textId="77777777" w:rsidR="00FE3D39" w:rsidRPr="00055EF3" w:rsidRDefault="00FE3D39" w:rsidP="00FE3D39">
      <w:pPr>
        <w:pStyle w:val="ctext"/>
      </w:pPr>
      <w:r w:rsidRPr="00055EF3">
        <w:t>Effective on and after April 30, 2010, all claims submitted from RHC providers for family planning visits are to use the following billing protocol, regardless of the date of service.  No RHC family planning visits should be billed under the physician’s provider number.  The revised billing protocol will allow correct payment according to the benefit limit for eligible Arkansas Medicaid beneficiaries.</w:t>
      </w:r>
    </w:p>
    <w:p w14:paraId="2BD819BF" w14:textId="77777777" w:rsidR="00FE3D39" w:rsidRPr="00055EF3" w:rsidRDefault="00FE3D39" w:rsidP="00FE3D39">
      <w:pPr>
        <w:pStyle w:val="ctext"/>
      </w:pPr>
      <w:r w:rsidRPr="00055EF3">
        <w:t xml:space="preserve">Rural Health Clinic providers are to bill revenue codes </w:t>
      </w:r>
      <w:r w:rsidRPr="00055EF3">
        <w:rPr>
          <w:b/>
        </w:rPr>
        <w:t>0524</w:t>
      </w:r>
      <w:r w:rsidRPr="00055EF3">
        <w:t xml:space="preserve"> (for Independent RHCs) and </w:t>
      </w:r>
      <w:r w:rsidRPr="00055EF3">
        <w:rPr>
          <w:b/>
        </w:rPr>
        <w:t xml:space="preserve">0525 </w:t>
      </w:r>
      <w:r w:rsidRPr="00055EF3">
        <w:t>(for Provider-Based RHCs), as well as an applicable procedure code and modifier.  Procedure code with modifier</w:t>
      </w:r>
      <w:r w:rsidRPr="00055EF3">
        <w:rPr>
          <w:b/>
        </w:rPr>
        <w:t xml:space="preserve"> U9 </w:t>
      </w:r>
      <w:r w:rsidRPr="00055EF3">
        <w:t xml:space="preserve">will be used for the basic family planning visit, and with modifier </w:t>
      </w:r>
      <w:r w:rsidRPr="00055EF3">
        <w:rPr>
          <w:b/>
        </w:rPr>
        <w:t>U9</w:t>
      </w:r>
      <w:r w:rsidRPr="00055EF3">
        <w:t xml:space="preserve"> will be used for the periodic family planning visit.  This is shown in the following table.  RHC basic and periodic family planning visits are billable electronically and on paper claim forms. All family planning services require a primary diagnosis of family planning on the claim. </w:t>
      </w:r>
    </w:p>
    <w:p w14:paraId="1C608456" w14:textId="77777777" w:rsidR="001B2955" w:rsidRPr="00055EF3" w:rsidRDefault="00FE3D39" w:rsidP="00FE3D39">
      <w:pPr>
        <w:pStyle w:val="ctext"/>
      </w:pPr>
      <w:hyperlink r:id="rId30" w:history="1">
        <w:r w:rsidRPr="00055EF3">
          <w:rPr>
            <w:rStyle w:val="Hyperlink"/>
          </w:rPr>
          <w:t>View or print the procedure codes for Rural Health Clinic (RHC)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C5CF8" w:rsidRPr="00055EF3" w14:paraId="11A1F7F9" w14:textId="77777777" w:rsidTr="00570FB2">
        <w:trPr>
          <w:cantSplit/>
        </w:trPr>
        <w:tc>
          <w:tcPr>
            <w:tcW w:w="8122" w:type="dxa"/>
            <w:tcBorders>
              <w:top w:val="single" w:sz="2" w:space="0" w:color="FFFFFF"/>
              <w:left w:val="single" w:sz="2" w:space="0" w:color="FFFFFF"/>
              <w:bottom w:val="single" w:sz="2" w:space="0" w:color="FFFFFF"/>
              <w:right w:val="single" w:sz="6" w:space="0" w:color="FFFFFF"/>
            </w:tcBorders>
          </w:tcPr>
          <w:p w14:paraId="3DC1A9D0" w14:textId="77777777" w:rsidR="00BC5CF8" w:rsidRPr="00055EF3" w:rsidRDefault="00BC5CF8" w:rsidP="0070210D">
            <w:pPr>
              <w:pStyle w:val="chead2"/>
            </w:pPr>
            <w:bookmarkStart w:id="154" w:name="_Toc202161324"/>
            <w:r w:rsidRPr="00055EF3">
              <w:t>252.102</w:t>
            </w:r>
            <w:r w:rsidRPr="00055EF3">
              <w:tab/>
              <w:t xml:space="preserve">Billing Instructions for EPSDT and </w:t>
            </w:r>
            <w:proofErr w:type="spellStart"/>
            <w:r w:rsidRPr="00055EF3">
              <w:t>ARKids</w:t>
            </w:r>
            <w:proofErr w:type="spellEnd"/>
            <w:r w:rsidRPr="00055EF3">
              <w:t xml:space="preserve"> First-B Medical Screenings</w:t>
            </w:r>
            <w:bookmarkEnd w:id="154"/>
          </w:p>
        </w:tc>
        <w:tc>
          <w:tcPr>
            <w:tcW w:w="1238" w:type="dxa"/>
            <w:tcBorders>
              <w:top w:val="single" w:sz="2" w:space="0" w:color="FFFFFF"/>
              <w:left w:val="single" w:sz="6" w:space="0" w:color="FFFFFF"/>
              <w:bottom w:val="single" w:sz="2" w:space="0" w:color="FFFFFF"/>
              <w:right w:val="single" w:sz="2" w:space="0" w:color="FFFFFF"/>
            </w:tcBorders>
          </w:tcPr>
          <w:p w14:paraId="499C70D8" w14:textId="77777777" w:rsidR="00BC5CF8" w:rsidRPr="00055EF3" w:rsidRDefault="00A1575F" w:rsidP="00B44A04">
            <w:pPr>
              <w:pStyle w:val="cDate2"/>
            </w:pPr>
            <w:r w:rsidRPr="00055EF3">
              <w:t>2-1-22</w:t>
            </w:r>
          </w:p>
        </w:tc>
      </w:tr>
    </w:tbl>
    <w:p w14:paraId="0DB2B558" w14:textId="77777777" w:rsidR="00B646DB" w:rsidRPr="00055EF3" w:rsidRDefault="00B646DB" w:rsidP="00B646DB">
      <w:pPr>
        <w:pStyle w:val="ctext"/>
      </w:pPr>
      <w:r w:rsidRPr="00055EF3">
        <w:t xml:space="preserve">Effective on or after April 30, 2010, all claims submitted by RHC providers for EPSDT and </w:t>
      </w:r>
      <w:proofErr w:type="spellStart"/>
      <w:r w:rsidRPr="00055EF3">
        <w:t>ARKids</w:t>
      </w:r>
      <w:proofErr w:type="spellEnd"/>
      <w:r w:rsidRPr="00055EF3">
        <w:t xml:space="preserve"> First-B medical screens performed by RHC personnel are to use the following billing protocol, regardless of the date of service.  No screens should be billed under the physician’s provider number.  </w:t>
      </w:r>
      <w:r w:rsidRPr="00055EF3">
        <w:rPr>
          <w:b/>
        </w:rPr>
        <w:t>However, if the screens were billed earlier under the physician’s provider number, do not re-bill.</w:t>
      </w:r>
      <w:r w:rsidRPr="00055EF3">
        <w:t xml:space="preserve">  RHC providers are to bill the appropriate screen codes and modifiers.  Each RHC’s individual encounter rate will now be reimbursed when the RHC bills one of these medical screen procedure codes with the correct modifier(s).  However, the encounter rate will only be reimbursed if the charge for the service submitted on the claim is greater than or equal to the RHC’s encounter rate.  The RHC will be reimbursed the lesser of the billed amount or their encounter rate.  </w:t>
      </w:r>
    </w:p>
    <w:p w14:paraId="1BE3B90D" w14:textId="77777777" w:rsidR="00B646DB" w:rsidRPr="00055EF3" w:rsidRDefault="00B646DB" w:rsidP="00B646DB">
      <w:pPr>
        <w:pStyle w:val="ctext"/>
        <w:rPr>
          <w:b/>
        </w:rPr>
      </w:pPr>
      <w:r w:rsidRPr="00055EF3">
        <w:rPr>
          <w:b/>
        </w:rPr>
        <w:t>Example – If an RHC’s encounter rate is $75 and the RHC submits a screen claim with a billed amount of $85, the RHC will be reimbursed the lesser $75 encounter rate.  If the same RHC submits a screen claim with a billed amount of $70, the RHC will be reimbursed the $70 lesser amount and not the encounter rate.  Screens are billable electronically and on paper claims.</w:t>
      </w:r>
    </w:p>
    <w:p w14:paraId="0A3EF786" w14:textId="77777777" w:rsidR="00B646DB" w:rsidRPr="00055EF3" w:rsidRDefault="00B646DB" w:rsidP="00B646DB">
      <w:pPr>
        <w:pStyle w:val="ctext"/>
      </w:pPr>
      <w:r w:rsidRPr="00055EF3">
        <w:t xml:space="preserve">For </w:t>
      </w:r>
      <w:proofErr w:type="spellStart"/>
      <w:r w:rsidRPr="00055EF3">
        <w:t>ARKids</w:t>
      </w:r>
      <w:proofErr w:type="spellEnd"/>
      <w:r w:rsidRPr="00055EF3">
        <w:t xml:space="preserve"> First-A (EPSDT) electronic billing, medical screens will require the electronic 837P with the special program indicator “01” in the header, along with the appropriate certification condition indicator and code.  At the detail level, the procedure code will be billed with the EP modifier and the second modifier.  For </w:t>
      </w:r>
      <w:proofErr w:type="spellStart"/>
      <w:r w:rsidRPr="00055EF3">
        <w:t>ARKids</w:t>
      </w:r>
      <w:proofErr w:type="spellEnd"/>
      <w:r w:rsidRPr="00055EF3">
        <w:t xml:space="preserve"> First-A (EPSDT) paper billing, providers will bill on </w:t>
      </w:r>
      <w:r w:rsidRPr="00055EF3">
        <w:lastRenderedPageBreak/>
        <w:t>the CMS-1500 claim form using the EP modifier and the second modifier.  See the Physician provider manual for more information.</w:t>
      </w:r>
    </w:p>
    <w:p w14:paraId="2CAA9451" w14:textId="77777777" w:rsidR="00B646DB" w:rsidRPr="00055EF3" w:rsidRDefault="00B646DB" w:rsidP="00B646DB">
      <w:pPr>
        <w:pStyle w:val="ctext"/>
      </w:pPr>
      <w:r w:rsidRPr="00055EF3">
        <w:t xml:space="preserve">For </w:t>
      </w:r>
      <w:proofErr w:type="spellStart"/>
      <w:r w:rsidRPr="00055EF3">
        <w:t>ARKids</w:t>
      </w:r>
      <w:proofErr w:type="spellEnd"/>
      <w:r w:rsidRPr="00055EF3">
        <w:t xml:space="preserve"> First-B (</w:t>
      </w:r>
      <w:proofErr w:type="spellStart"/>
      <w:r w:rsidRPr="00055EF3">
        <w:t>ARKids</w:t>
      </w:r>
      <w:proofErr w:type="spellEnd"/>
      <w:r w:rsidRPr="00055EF3">
        <w:t xml:space="preserve"> First) electronic billing, medical screens will require the 837P without the special program indicator (professional electronic claim) with no modifier except for newborn care procedures, which require a UA modifier.  For </w:t>
      </w:r>
      <w:proofErr w:type="spellStart"/>
      <w:r w:rsidRPr="00055EF3">
        <w:t>ARKids</w:t>
      </w:r>
      <w:proofErr w:type="spellEnd"/>
      <w:r w:rsidRPr="00055EF3">
        <w:t xml:space="preserve"> First-B (</w:t>
      </w:r>
      <w:proofErr w:type="spellStart"/>
      <w:r w:rsidRPr="00055EF3">
        <w:t>ARKids</w:t>
      </w:r>
      <w:proofErr w:type="spellEnd"/>
      <w:r w:rsidRPr="00055EF3">
        <w:t xml:space="preserve"> First) paper billing, providers will bill on the CMS-1500 claim form with no modifier except for newborn care procedure codes, which require a UA modifier.  See the </w:t>
      </w:r>
      <w:proofErr w:type="spellStart"/>
      <w:r w:rsidRPr="00055EF3">
        <w:t>ARKids</w:t>
      </w:r>
      <w:proofErr w:type="spellEnd"/>
      <w:r w:rsidRPr="00055EF3">
        <w:t xml:space="preserve"> First provider manual for more information.</w:t>
      </w:r>
    </w:p>
    <w:p w14:paraId="2708A997" w14:textId="77777777" w:rsidR="00B646DB" w:rsidRPr="00055EF3" w:rsidRDefault="00B646DB" w:rsidP="00B646DB">
      <w:pPr>
        <w:pStyle w:val="ctext"/>
      </w:pPr>
      <w:r w:rsidRPr="00055EF3">
        <w:t>This billing protocol is shown in the following table.</w:t>
      </w:r>
    </w:p>
    <w:p w14:paraId="125EC83F" w14:textId="77777777" w:rsidR="001B2955" w:rsidRPr="00055EF3" w:rsidRDefault="00B646DB" w:rsidP="00B646DB">
      <w:pPr>
        <w:pStyle w:val="ctext"/>
      </w:pPr>
      <w:hyperlink r:id="rId31" w:history="1">
        <w:r w:rsidRPr="00055EF3">
          <w:rPr>
            <w:rStyle w:val="Hyperlink"/>
          </w:rPr>
          <w:t>View or print the procedure codes for Rural Health Clinic (RHC)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F0133" w:rsidRPr="00055EF3" w14:paraId="00329A9D" w14:textId="77777777" w:rsidTr="009B1D62">
        <w:trPr>
          <w:cantSplit/>
        </w:trPr>
        <w:tc>
          <w:tcPr>
            <w:tcW w:w="8122" w:type="dxa"/>
            <w:tcBorders>
              <w:top w:val="single" w:sz="2" w:space="0" w:color="FFFFFF"/>
              <w:left w:val="single" w:sz="2" w:space="0" w:color="FFFFFF"/>
              <w:bottom w:val="single" w:sz="2" w:space="0" w:color="FFFFFF"/>
              <w:right w:val="single" w:sz="6" w:space="0" w:color="FFFFFF"/>
            </w:tcBorders>
          </w:tcPr>
          <w:p w14:paraId="5934C9D0" w14:textId="77777777" w:rsidR="001F0133" w:rsidRPr="00055EF3" w:rsidRDefault="001F0133" w:rsidP="009B1D62">
            <w:pPr>
              <w:pStyle w:val="chead2"/>
            </w:pPr>
            <w:bookmarkStart w:id="155" w:name="_Toc202161325"/>
            <w:r w:rsidRPr="00055EF3">
              <w:t>252.103</w:t>
            </w:r>
            <w:r w:rsidRPr="00055EF3">
              <w:tab/>
              <w:t>Billing of Multi-Use and Single-Use Vials</w:t>
            </w:r>
            <w:bookmarkEnd w:id="155"/>
          </w:p>
        </w:tc>
        <w:tc>
          <w:tcPr>
            <w:tcW w:w="1238" w:type="dxa"/>
            <w:tcBorders>
              <w:top w:val="single" w:sz="2" w:space="0" w:color="FFFFFF"/>
              <w:left w:val="single" w:sz="6" w:space="0" w:color="FFFFFF"/>
              <w:bottom w:val="single" w:sz="2" w:space="0" w:color="FFFFFF"/>
              <w:right w:val="single" w:sz="2" w:space="0" w:color="FFFFFF"/>
            </w:tcBorders>
          </w:tcPr>
          <w:p w14:paraId="592F21DA" w14:textId="77777777" w:rsidR="001F0133" w:rsidRPr="00055EF3" w:rsidRDefault="00245456" w:rsidP="009B1D62">
            <w:pPr>
              <w:pStyle w:val="cDate2"/>
            </w:pPr>
            <w:r w:rsidRPr="00055EF3">
              <w:t>1-1-23</w:t>
            </w:r>
          </w:p>
        </w:tc>
      </w:tr>
    </w:tbl>
    <w:p w14:paraId="30623A86" w14:textId="77777777" w:rsidR="00245456" w:rsidRPr="00055EF3" w:rsidRDefault="00245456" w:rsidP="00245456">
      <w:pPr>
        <w:pStyle w:val="ctext"/>
        <w:rPr>
          <w:rFonts w:cs="Arial"/>
          <w:color w:val="003300"/>
          <w:szCs w:val="21"/>
        </w:rPr>
      </w:pPr>
      <w:r w:rsidRPr="00055EF3">
        <w:t>Arkansas Medicaid follows the billing protocol per the Federal Deficit Reduction Act of 2005 for drugs.</w:t>
      </w:r>
    </w:p>
    <w:p w14:paraId="436BF714" w14:textId="77777777" w:rsidR="00245456" w:rsidRPr="00055EF3" w:rsidRDefault="00245456" w:rsidP="00245456">
      <w:pPr>
        <w:pStyle w:val="CLETTERED"/>
      </w:pPr>
      <w:r w:rsidRPr="00055EF3">
        <w:t>A.</w:t>
      </w:r>
      <w:r w:rsidRPr="00055EF3">
        <w:tab/>
        <w:t>Multiple units may be billed when applicable.  Take-home drugs are not covered. Drugs loaded into an infusion pump are not classified as “take-home drugs.”  Refer to payable CPT code ranges.</w:t>
      </w:r>
    </w:p>
    <w:p w14:paraId="1FF29EAC" w14:textId="77777777" w:rsidR="00245456" w:rsidRPr="00055EF3" w:rsidRDefault="00245456" w:rsidP="00245456">
      <w:pPr>
        <w:pStyle w:val="ctext"/>
        <w:ind w:left="540" w:firstLine="360"/>
      </w:pPr>
      <w:hyperlink r:id="rId32" w:history="1">
        <w:r w:rsidRPr="00055EF3">
          <w:rPr>
            <w:rStyle w:val="Hyperlink"/>
          </w:rPr>
          <w:t>View or print the procedure codes for Rural Health Clinic (RHC) services.</w:t>
        </w:r>
      </w:hyperlink>
    </w:p>
    <w:p w14:paraId="39BDEF3F" w14:textId="77777777" w:rsidR="00245456" w:rsidRPr="00055EF3" w:rsidRDefault="00245456" w:rsidP="00245456">
      <w:pPr>
        <w:pStyle w:val="CLETTERED"/>
        <w:rPr>
          <w:rFonts w:cs="Arial"/>
          <w:color w:val="003300"/>
          <w:szCs w:val="21"/>
        </w:rPr>
      </w:pPr>
      <w:r w:rsidRPr="00055EF3">
        <w:t>B.</w:t>
      </w:r>
      <w:r w:rsidRPr="00055EF3">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055EF3">
        <w:t>in order to</w:t>
      </w:r>
      <w:proofErr w:type="gramEnd"/>
      <w:r w:rsidRPr="00055EF3">
        <w:t xml:space="preserve"> express the HCPCS description number as a multiple.</w:t>
      </w:r>
    </w:p>
    <w:p w14:paraId="469017A8" w14:textId="77777777" w:rsidR="00245456" w:rsidRPr="00055EF3" w:rsidRDefault="00245456" w:rsidP="00245456">
      <w:pPr>
        <w:pStyle w:val="cnumbered"/>
      </w:pPr>
      <w:r w:rsidRPr="00055EF3">
        <w:rPr>
          <w:bCs/>
        </w:rPr>
        <w:t>1.</w:t>
      </w:r>
      <w:r w:rsidRPr="00055EF3">
        <w:rPr>
          <w:bCs/>
        </w:rPr>
        <w:tab/>
      </w:r>
      <w:r w:rsidRPr="00055EF3">
        <w:rPr>
          <w:b/>
          <w:bCs/>
        </w:rPr>
        <w:t>Single-Use Vials:</w:t>
      </w:r>
      <w:r w:rsidRPr="00055EF3">
        <w:t xml:space="preserve">  If the provider must discard the remainder of a </w:t>
      </w:r>
      <w:r w:rsidRPr="00055EF3">
        <w:rPr>
          <w:b/>
          <w:bCs/>
        </w:rPr>
        <w:t>single-use vial</w:t>
      </w:r>
      <w:r w:rsidRPr="00055EF3">
        <w:t xml:space="preserve"> or other package after administering the prescribed dosage of any given drug, Arkansas Medicaid will cover the amount of the drug discarded along with the amount administered. Discarded drugs shall be billed on a separate detail line with a JW (</w:t>
      </w:r>
      <w:r w:rsidRPr="00055EF3">
        <w:rPr>
          <w:rFonts w:cs="Arial"/>
        </w:rPr>
        <w:t>Drug wastage</w:t>
      </w:r>
      <w:r w:rsidRPr="00055EF3">
        <w:t>) modifier.</w:t>
      </w:r>
    </w:p>
    <w:p w14:paraId="20E864B8" w14:textId="77777777" w:rsidR="00245456" w:rsidRPr="00055EF3" w:rsidRDefault="00245456" w:rsidP="00245456">
      <w:pPr>
        <w:pStyle w:val="cnumbered"/>
      </w:pPr>
      <w:r w:rsidRPr="00055EF3">
        <w:t>2.</w:t>
      </w:r>
      <w:r w:rsidRPr="00055EF3">
        <w:tab/>
      </w:r>
      <w:r w:rsidRPr="00055EF3">
        <w:rPr>
          <w:b/>
          <w:bCs/>
        </w:rPr>
        <w:t>Multi-Use Vials</w:t>
      </w:r>
      <w:r w:rsidRPr="00055EF3">
        <w:t>:  Multi-use vials are not subject to payment for any discarded amounts of the drug.  The units billed must correspond with the units administered to the beneficiary.</w:t>
      </w:r>
    </w:p>
    <w:p w14:paraId="0E6CB4C6" w14:textId="77777777" w:rsidR="00245456" w:rsidRPr="00055EF3" w:rsidRDefault="00245456" w:rsidP="00245456">
      <w:pPr>
        <w:pStyle w:val="cnumbered"/>
      </w:pPr>
      <w:r w:rsidRPr="00055EF3">
        <w:t>3.</w:t>
      </w:r>
      <w:r w:rsidRPr="00055EF3">
        <w:tab/>
      </w:r>
      <w:r w:rsidRPr="00055EF3">
        <w:rPr>
          <w:b/>
        </w:rPr>
        <w:t>Documentation:</w:t>
      </w:r>
      <w:r w:rsidRPr="00055EF3">
        <w:t xml:space="preserve">  The provider must clearly document in the patient’s medical record the actual dose administered in addition to the exact amount wasted and the total amount the vial is labeled to contain.</w:t>
      </w:r>
    </w:p>
    <w:p w14:paraId="7B5FBFCE" w14:textId="77777777" w:rsidR="00245456" w:rsidRPr="00055EF3" w:rsidRDefault="00245456" w:rsidP="00245456">
      <w:pPr>
        <w:pStyle w:val="ctext"/>
      </w:pPr>
      <w:r w:rsidRPr="00055EF3">
        <w:t>Remember to verify the milligrams given to the patient and then convert to the proper units for billing.</w:t>
      </w:r>
    </w:p>
    <w:p w14:paraId="234E44AA" w14:textId="77777777" w:rsidR="001F0133" w:rsidRPr="00055EF3" w:rsidRDefault="00245456" w:rsidP="00245456">
      <w:pPr>
        <w:pStyle w:val="ctext"/>
      </w:pPr>
      <w:r w:rsidRPr="00055EF3">
        <w:t>Follow the Centers for Disease Control (CDC) requirements for safe practices regarding expiration and sterility of multi-use vials.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A7959" w:rsidRPr="00055EF3" w14:paraId="608620AC" w14:textId="77777777" w:rsidTr="00402FE5">
        <w:trPr>
          <w:cantSplit/>
        </w:trPr>
        <w:tc>
          <w:tcPr>
            <w:tcW w:w="8122" w:type="dxa"/>
            <w:tcBorders>
              <w:top w:val="single" w:sz="6" w:space="0" w:color="FFFFFF"/>
              <w:left w:val="single" w:sz="6" w:space="0" w:color="FFFFFF"/>
              <w:bottom w:val="single" w:sz="6" w:space="0" w:color="FFFFFF"/>
              <w:right w:val="single" w:sz="6" w:space="0" w:color="FFFFFF"/>
            </w:tcBorders>
          </w:tcPr>
          <w:p w14:paraId="0CACE6EE" w14:textId="77777777" w:rsidR="00DA7959" w:rsidRPr="00055EF3" w:rsidRDefault="00DA7959" w:rsidP="00402FE5">
            <w:pPr>
              <w:pStyle w:val="chead2"/>
            </w:pPr>
            <w:bookmarkStart w:id="156" w:name="_Toc381105300"/>
            <w:bookmarkStart w:id="157" w:name="_Toc202161326"/>
            <w:r w:rsidRPr="00055EF3">
              <w:t>252.110</w:t>
            </w:r>
            <w:r w:rsidRPr="00055EF3">
              <w:tab/>
              <w:t>Non-Payable Diagnosis Codes</w:t>
            </w:r>
            <w:bookmarkEnd w:id="156"/>
            <w:bookmarkEnd w:id="157"/>
          </w:p>
        </w:tc>
        <w:tc>
          <w:tcPr>
            <w:tcW w:w="1238" w:type="dxa"/>
            <w:tcBorders>
              <w:top w:val="single" w:sz="6" w:space="0" w:color="FFFFFF"/>
              <w:left w:val="single" w:sz="6" w:space="0" w:color="FFFFFF"/>
              <w:bottom w:val="single" w:sz="6" w:space="0" w:color="FFFFFF"/>
              <w:right w:val="single" w:sz="6" w:space="0" w:color="FFFFFF"/>
            </w:tcBorders>
          </w:tcPr>
          <w:p w14:paraId="602402A3" w14:textId="77777777" w:rsidR="00DA7959" w:rsidRPr="00055EF3" w:rsidRDefault="00DA7959" w:rsidP="00402FE5">
            <w:pPr>
              <w:pStyle w:val="cDate2"/>
            </w:pPr>
            <w:r w:rsidRPr="00055EF3">
              <w:t>10-1-15</w:t>
            </w:r>
          </w:p>
        </w:tc>
      </w:tr>
    </w:tbl>
    <w:p w14:paraId="14A0512F" w14:textId="77777777" w:rsidR="00DA7959" w:rsidRPr="00055EF3" w:rsidRDefault="00DA7959" w:rsidP="00DA7959">
      <w:pPr>
        <w:pStyle w:val="ctext"/>
      </w:pPr>
      <w:r w:rsidRPr="00055EF3">
        <w:t>The following ICD diagnosis codes are non-payable.</w:t>
      </w:r>
    </w:p>
    <w:p w14:paraId="655744B9" w14:textId="77777777" w:rsidR="00DA7959" w:rsidRPr="00055EF3" w:rsidRDefault="00DA7959" w:rsidP="00DA7959">
      <w:pPr>
        <w:pStyle w:val="ctablespace"/>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112"/>
        <w:gridCol w:w="7787"/>
      </w:tblGrid>
      <w:tr w:rsidR="00DA7959" w:rsidRPr="00055EF3" w14:paraId="4047817C" w14:textId="77777777" w:rsidTr="00402FE5">
        <w:trPr>
          <w:cantSplit/>
        </w:trPr>
        <w:tc>
          <w:tcPr>
            <w:tcW w:w="1112" w:type="dxa"/>
            <w:tcBorders>
              <w:top w:val="single" w:sz="6" w:space="0" w:color="auto"/>
              <w:left w:val="nil"/>
              <w:bottom w:val="single" w:sz="6" w:space="0" w:color="auto"/>
              <w:right w:val="nil"/>
            </w:tcBorders>
          </w:tcPr>
          <w:p w14:paraId="5FF46670" w14:textId="77777777" w:rsidR="00DA7959" w:rsidRPr="00055EF3" w:rsidRDefault="00DA7959" w:rsidP="00402FE5">
            <w:pPr>
              <w:pStyle w:val="cTableText"/>
            </w:pPr>
            <w:hyperlink r:id="rId33"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3E0AD2D8" w14:textId="77777777" w:rsidR="00DA7959" w:rsidRPr="00055EF3" w:rsidRDefault="00DA7959" w:rsidP="00402FE5">
            <w:pPr>
              <w:pStyle w:val="cTableText"/>
            </w:pPr>
            <w:r w:rsidRPr="00055EF3">
              <w:t>Other physical therapy</w:t>
            </w:r>
          </w:p>
        </w:tc>
      </w:tr>
      <w:tr w:rsidR="00DA7959" w:rsidRPr="00055EF3" w14:paraId="6C360CE9" w14:textId="77777777" w:rsidTr="00402FE5">
        <w:trPr>
          <w:cantSplit/>
        </w:trPr>
        <w:tc>
          <w:tcPr>
            <w:tcW w:w="1112" w:type="dxa"/>
            <w:tcBorders>
              <w:top w:val="single" w:sz="6" w:space="0" w:color="auto"/>
              <w:left w:val="nil"/>
              <w:bottom w:val="single" w:sz="6" w:space="0" w:color="auto"/>
              <w:right w:val="nil"/>
            </w:tcBorders>
          </w:tcPr>
          <w:p w14:paraId="123F43CC" w14:textId="77777777" w:rsidR="00DA7959" w:rsidRPr="00055EF3" w:rsidRDefault="00DA7959" w:rsidP="00402FE5">
            <w:pPr>
              <w:pStyle w:val="cTableText"/>
            </w:pPr>
            <w:hyperlink r:id="rId34"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2018A31B" w14:textId="77777777" w:rsidR="00DA7959" w:rsidRPr="00055EF3" w:rsidRDefault="00DA7959" w:rsidP="00402FE5">
            <w:pPr>
              <w:pStyle w:val="cTableText"/>
            </w:pPr>
            <w:r w:rsidRPr="00055EF3">
              <w:t>Occupational therapy and vocational rehabilitation</w:t>
            </w:r>
          </w:p>
        </w:tc>
      </w:tr>
      <w:tr w:rsidR="00DA7959" w:rsidRPr="00055EF3" w14:paraId="69D5B056" w14:textId="77777777" w:rsidTr="00402FE5">
        <w:trPr>
          <w:cantSplit/>
        </w:trPr>
        <w:tc>
          <w:tcPr>
            <w:tcW w:w="1112" w:type="dxa"/>
            <w:tcBorders>
              <w:top w:val="single" w:sz="6" w:space="0" w:color="auto"/>
              <w:left w:val="nil"/>
              <w:bottom w:val="single" w:sz="6" w:space="0" w:color="auto"/>
              <w:right w:val="nil"/>
            </w:tcBorders>
          </w:tcPr>
          <w:p w14:paraId="709A3922" w14:textId="77777777" w:rsidR="00DA7959" w:rsidRPr="00055EF3" w:rsidRDefault="00DA7959" w:rsidP="00402FE5">
            <w:pPr>
              <w:pStyle w:val="cTableText"/>
            </w:pPr>
            <w:hyperlink r:id="rId35"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678EBC2B" w14:textId="77777777" w:rsidR="00DA7959" w:rsidRPr="00055EF3" w:rsidRDefault="00DA7959" w:rsidP="00402FE5">
            <w:pPr>
              <w:pStyle w:val="cTableText"/>
            </w:pPr>
            <w:r w:rsidRPr="00055EF3">
              <w:t>Speech therapy</w:t>
            </w:r>
          </w:p>
        </w:tc>
      </w:tr>
      <w:tr w:rsidR="00DA7959" w:rsidRPr="00055EF3" w14:paraId="6AE76439" w14:textId="77777777" w:rsidTr="00402FE5">
        <w:trPr>
          <w:cantSplit/>
        </w:trPr>
        <w:tc>
          <w:tcPr>
            <w:tcW w:w="1112" w:type="dxa"/>
            <w:tcBorders>
              <w:top w:val="single" w:sz="6" w:space="0" w:color="auto"/>
              <w:left w:val="nil"/>
              <w:bottom w:val="single" w:sz="6" w:space="0" w:color="auto"/>
              <w:right w:val="nil"/>
            </w:tcBorders>
          </w:tcPr>
          <w:p w14:paraId="45DAB09A" w14:textId="77777777" w:rsidR="00DA7959" w:rsidRPr="00055EF3" w:rsidRDefault="00DA7959" w:rsidP="00402FE5">
            <w:pPr>
              <w:pStyle w:val="cTableText"/>
            </w:pPr>
            <w:hyperlink r:id="rId36"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71B5EA38" w14:textId="77777777" w:rsidR="00DA7959" w:rsidRPr="00055EF3" w:rsidRDefault="00DA7959" w:rsidP="00402FE5">
            <w:pPr>
              <w:pStyle w:val="cTableText"/>
            </w:pPr>
            <w:r w:rsidRPr="00055EF3">
              <w:t>Radiological examination, not elsewhere classified</w:t>
            </w:r>
          </w:p>
        </w:tc>
      </w:tr>
      <w:tr w:rsidR="00DA7959" w:rsidRPr="00055EF3" w14:paraId="63F8C5EB" w14:textId="77777777" w:rsidTr="00402FE5">
        <w:trPr>
          <w:cantSplit/>
        </w:trPr>
        <w:tc>
          <w:tcPr>
            <w:tcW w:w="1112" w:type="dxa"/>
            <w:tcBorders>
              <w:top w:val="single" w:sz="6" w:space="0" w:color="auto"/>
              <w:left w:val="nil"/>
              <w:bottom w:val="single" w:sz="6" w:space="0" w:color="auto"/>
              <w:right w:val="nil"/>
            </w:tcBorders>
          </w:tcPr>
          <w:p w14:paraId="49FCBE8A" w14:textId="77777777" w:rsidR="00DA7959" w:rsidRPr="00055EF3" w:rsidRDefault="00DA7959" w:rsidP="00402FE5">
            <w:pPr>
              <w:pStyle w:val="cTableText"/>
            </w:pPr>
            <w:hyperlink r:id="rId37"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00269A44" w14:textId="77777777" w:rsidR="00DA7959" w:rsidRPr="00055EF3" w:rsidRDefault="00DA7959" w:rsidP="00402FE5">
            <w:pPr>
              <w:pStyle w:val="cTableText"/>
            </w:pPr>
            <w:r w:rsidRPr="00055EF3">
              <w:t>Laboratory examination</w:t>
            </w:r>
          </w:p>
        </w:tc>
      </w:tr>
    </w:tbl>
    <w:p w14:paraId="59CDB072" w14:textId="77777777" w:rsidR="00DA7959" w:rsidRPr="00055EF3" w:rsidRDefault="00DA7959" w:rsidP="00DA7959">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A7959" w:rsidRPr="00055EF3" w14:paraId="1FE08831" w14:textId="77777777" w:rsidTr="00B61AC6">
        <w:trPr>
          <w:cantSplit/>
        </w:trPr>
        <w:tc>
          <w:tcPr>
            <w:tcW w:w="8122" w:type="dxa"/>
            <w:tcBorders>
              <w:top w:val="single" w:sz="6" w:space="0" w:color="FFFFFF"/>
              <w:left w:val="single" w:sz="6" w:space="0" w:color="FFFFFF"/>
              <w:bottom w:val="single" w:sz="6" w:space="0" w:color="FFFFFF"/>
              <w:right w:val="single" w:sz="6" w:space="0" w:color="FFFFFF"/>
            </w:tcBorders>
          </w:tcPr>
          <w:p w14:paraId="42F6F91A" w14:textId="77777777" w:rsidR="00DA7959" w:rsidRPr="00055EF3" w:rsidRDefault="00DA7959" w:rsidP="00DA7959">
            <w:pPr>
              <w:pStyle w:val="chead2"/>
            </w:pPr>
            <w:bookmarkStart w:id="158" w:name="_Toc50444400"/>
            <w:bookmarkStart w:id="159" w:name="_Toc381105301"/>
            <w:bookmarkStart w:id="160" w:name="_Toc202161327"/>
            <w:r w:rsidRPr="00055EF3">
              <w:t>252.120</w:t>
            </w:r>
            <w:r w:rsidRPr="00055EF3">
              <w:tab/>
              <w:t>Diagnosis Codes not Covered for Beneficiaries under 21</w:t>
            </w:r>
            <w:bookmarkEnd w:id="158"/>
            <w:bookmarkEnd w:id="159"/>
            <w:bookmarkEnd w:id="160"/>
          </w:p>
        </w:tc>
        <w:tc>
          <w:tcPr>
            <w:tcW w:w="1238" w:type="dxa"/>
            <w:tcBorders>
              <w:top w:val="single" w:sz="6" w:space="0" w:color="FFFFFF"/>
              <w:left w:val="single" w:sz="6" w:space="0" w:color="FFFFFF"/>
              <w:bottom w:val="single" w:sz="6" w:space="0" w:color="FFFFFF"/>
              <w:right w:val="single" w:sz="6" w:space="0" w:color="FFFFFF"/>
            </w:tcBorders>
          </w:tcPr>
          <w:p w14:paraId="17BF45AC" w14:textId="77777777" w:rsidR="00DA7959" w:rsidRPr="00055EF3" w:rsidRDefault="00DA7959" w:rsidP="00DA7959">
            <w:pPr>
              <w:pStyle w:val="cDate2"/>
            </w:pPr>
            <w:r w:rsidRPr="00055EF3">
              <w:t>10-1-15</w:t>
            </w:r>
          </w:p>
        </w:tc>
      </w:tr>
    </w:tbl>
    <w:p w14:paraId="03D575D4" w14:textId="77777777" w:rsidR="00DA7959" w:rsidRPr="00055EF3" w:rsidRDefault="00DA7959" w:rsidP="00DA7959">
      <w:pPr>
        <w:pStyle w:val="ctext"/>
      </w:pPr>
      <w:r w:rsidRPr="00055EF3">
        <w:t xml:space="preserve">The following ICD diagnosis codes are non-payable for beneficiaries under the age of 21.  Refer to the Child Health Services (EPSDT) Provider Manual and the </w:t>
      </w:r>
      <w:proofErr w:type="spellStart"/>
      <w:r w:rsidRPr="00055EF3">
        <w:t>ARKids</w:t>
      </w:r>
      <w:proofErr w:type="spellEnd"/>
      <w:r w:rsidRPr="00055EF3">
        <w:t xml:space="preserve"> First-B Provider Manual for instructions regarding procedure and diagnosis coding on well childcare claims.</w:t>
      </w:r>
    </w:p>
    <w:p w14:paraId="2F15F812" w14:textId="77777777" w:rsidR="00DA7959" w:rsidRPr="00055EF3" w:rsidRDefault="00DA7959" w:rsidP="00DA7959">
      <w:pPr>
        <w:pStyle w:val="ctablespace"/>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112"/>
        <w:gridCol w:w="7787"/>
      </w:tblGrid>
      <w:tr w:rsidR="00DA7959" w:rsidRPr="00055EF3" w14:paraId="38B5975C" w14:textId="77777777" w:rsidTr="00402FE5">
        <w:trPr>
          <w:cantSplit/>
        </w:trPr>
        <w:tc>
          <w:tcPr>
            <w:tcW w:w="1112" w:type="dxa"/>
            <w:tcBorders>
              <w:top w:val="single" w:sz="6" w:space="0" w:color="auto"/>
              <w:left w:val="nil"/>
              <w:bottom w:val="single" w:sz="6" w:space="0" w:color="auto"/>
              <w:right w:val="nil"/>
            </w:tcBorders>
          </w:tcPr>
          <w:p w14:paraId="78DA8AE6" w14:textId="77777777" w:rsidR="00DA7959" w:rsidRPr="00055EF3" w:rsidRDefault="00DA7959" w:rsidP="00402FE5">
            <w:pPr>
              <w:pStyle w:val="cTableText"/>
            </w:pPr>
            <w:hyperlink r:id="rId38"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730F9AE1" w14:textId="77777777" w:rsidR="00DA7959" w:rsidRPr="00055EF3" w:rsidRDefault="00DA7959" w:rsidP="00402FE5">
            <w:pPr>
              <w:pStyle w:val="cTableText"/>
            </w:pPr>
            <w:r w:rsidRPr="00055EF3">
              <w:t>Routine general medical examination at a health care facility</w:t>
            </w:r>
          </w:p>
        </w:tc>
      </w:tr>
      <w:tr w:rsidR="00DA7959" w:rsidRPr="00055EF3" w14:paraId="78798CE9" w14:textId="77777777" w:rsidTr="00402FE5">
        <w:trPr>
          <w:cantSplit/>
        </w:trPr>
        <w:tc>
          <w:tcPr>
            <w:tcW w:w="1112" w:type="dxa"/>
            <w:tcBorders>
              <w:top w:val="single" w:sz="6" w:space="0" w:color="auto"/>
              <w:left w:val="nil"/>
              <w:bottom w:val="single" w:sz="6" w:space="0" w:color="auto"/>
              <w:right w:val="nil"/>
            </w:tcBorders>
          </w:tcPr>
          <w:p w14:paraId="297C745F" w14:textId="77777777" w:rsidR="00DA7959" w:rsidRPr="00055EF3" w:rsidRDefault="00DA7959" w:rsidP="00402FE5">
            <w:pPr>
              <w:pStyle w:val="cTableText"/>
            </w:pPr>
            <w:hyperlink r:id="rId39"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26893316" w14:textId="77777777" w:rsidR="00DA7959" w:rsidRPr="00055EF3" w:rsidRDefault="00DA7959" w:rsidP="00402FE5">
            <w:pPr>
              <w:pStyle w:val="cTableText"/>
            </w:pPr>
            <w:r w:rsidRPr="00055EF3">
              <w:t>Other medical examination for administrative purposes</w:t>
            </w:r>
          </w:p>
        </w:tc>
      </w:tr>
      <w:tr w:rsidR="00DA7959" w:rsidRPr="00055EF3" w14:paraId="32258D62" w14:textId="77777777" w:rsidTr="00402FE5">
        <w:trPr>
          <w:cantSplit/>
        </w:trPr>
        <w:tc>
          <w:tcPr>
            <w:tcW w:w="1112" w:type="dxa"/>
            <w:tcBorders>
              <w:top w:val="single" w:sz="6" w:space="0" w:color="auto"/>
              <w:left w:val="nil"/>
              <w:bottom w:val="single" w:sz="6" w:space="0" w:color="auto"/>
              <w:right w:val="nil"/>
            </w:tcBorders>
          </w:tcPr>
          <w:p w14:paraId="6A1FB024" w14:textId="77777777" w:rsidR="00DA7959" w:rsidRPr="00055EF3" w:rsidRDefault="00DA7959" w:rsidP="00402FE5">
            <w:pPr>
              <w:pStyle w:val="cTableText"/>
            </w:pPr>
            <w:hyperlink r:id="rId40"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5CB54BB0" w14:textId="77777777" w:rsidR="00DA7959" w:rsidRPr="00055EF3" w:rsidRDefault="00DA7959" w:rsidP="00402FE5">
            <w:pPr>
              <w:pStyle w:val="cTableText"/>
            </w:pPr>
            <w:r w:rsidRPr="00055EF3">
              <w:t>Health examination of defined subpopulations</w:t>
            </w:r>
          </w:p>
        </w:tc>
      </w:tr>
      <w:tr w:rsidR="00DA7959" w:rsidRPr="00055EF3" w14:paraId="02433740" w14:textId="77777777" w:rsidTr="00402FE5">
        <w:trPr>
          <w:cantSplit/>
        </w:trPr>
        <w:tc>
          <w:tcPr>
            <w:tcW w:w="1112" w:type="dxa"/>
            <w:tcBorders>
              <w:top w:val="single" w:sz="6" w:space="0" w:color="auto"/>
              <w:left w:val="nil"/>
              <w:bottom w:val="single" w:sz="6" w:space="0" w:color="auto"/>
              <w:right w:val="nil"/>
            </w:tcBorders>
          </w:tcPr>
          <w:p w14:paraId="65ADB866" w14:textId="77777777" w:rsidR="00DA7959" w:rsidRPr="00055EF3" w:rsidRDefault="00DA7959" w:rsidP="00402FE5">
            <w:pPr>
              <w:pStyle w:val="cTableText"/>
            </w:pPr>
            <w:hyperlink r:id="rId41"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54880C0D" w14:textId="77777777" w:rsidR="00DA7959" w:rsidRPr="00055EF3" w:rsidRDefault="00DA7959" w:rsidP="00402FE5">
            <w:pPr>
              <w:pStyle w:val="cTableText"/>
            </w:pPr>
            <w:r w:rsidRPr="00055EF3">
              <w:t>Examination for normal comparison or control in clinical research</w:t>
            </w:r>
          </w:p>
        </w:tc>
      </w:tr>
      <w:tr w:rsidR="00DA7959" w:rsidRPr="00055EF3" w14:paraId="0E4B0529" w14:textId="77777777" w:rsidTr="00402FE5">
        <w:trPr>
          <w:cantSplit/>
        </w:trPr>
        <w:tc>
          <w:tcPr>
            <w:tcW w:w="1112" w:type="dxa"/>
            <w:tcBorders>
              <w:top w:val="single" w:sz="6" w:space="0" w:color="auto"/>
              <w:left w:val="nil"/>
              <w:bottom w:val="single" w:sz="6" w:space="0" w:color="auto"/>
              <w:right w:val="nil"/>
            </w:tcBorders>
          </w:tcPr>
          <w:p w14:paraId="67AB54A2" w14:textId="77777777" w:rsidR="00DA7959" w:rsidRPr="00055EF3" w:rsidRDefault="00DA7959" w:rsidP="00402FE5">
            <w:pPr>
              <w:pStyle w:val="cTableText"/>
            </w:pPr>
            <w:hyperlink r:id="rId42"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32DAC883" w14:textId="77777777" w:rsidR="00DA7959" w:rsidRPr="00055EF3" w:rsidRDefault="00DA7959" w:rsidP="00402FE5">
            <w:pPr>
              <w:pStyle w:val="cTableText"/>
            </w:pPr>
            <w:r w:rsidRPr="00055EF3">
              <w:t>Unspecified general medical examination</w:t>
            </w:r>
          </w:p>
        </w:tc>
      </w:tr>
      <w:tr w:rsidR="00DA7959" w:rsidRPr="00055EF3" w14:paraId="788E4AE7" w14:textId="77777777" w:rsidTr="00402FE5">
        <w:trPr>
          <w:cantSplit/>
        </w:trPr>
        <w:tc>
          <w:tcPr>
            <w:tcW w:w="1112" w:type="dxa"/>
            <w:tcBorders>
              <w:top w:val="single" w:sz="6" w:space="0" w:color="auto"/>
              <w:left w:val="nil"/>
              <w:bottom w:val="single" w:sz="6" w:space="0" w:color="auto"/>
              <w:right w:val="nil"/>
            </w:tcBorders>
          </w:tcPr>
          <w:p w14:paraId="6F11B8E1" w14:textId="77777777" w:rsidR="00DA7959" w:rsidRPr="00055EF3" w:rsidRDefault="00DA7959" w:rsidP="00402FE5">
            <w:pPr>
              <w:pStyle w:val="cTableText"/>
            </w:pPr>
            <w:hyperlink r:id="rId43" w:history="1">
              <w:r w:rsidRPr="00055EF3">
                <w:rPr>
                  <w:rStyle w:val="Hyperlink"/>
                </w:rPr>
                <w:t>(View ICD codes.)</w:t>
              </w:r>
            </w:hyperlink>
          </w:p>
        </w:tc>
        <w:tc>
          <w:tcPr>
            <w:tcW w:w="7787" w:type="dxa"/>
            <w:tcBorders>
              <w:top w:val="single" w:sz="6" w:space="0" w:color="auto"/>
              <w:left w:val="nil"/>
              <w:bottom w:val="single" w:sz="6" w:space="0" w:color="auto"/>
              <w:right w:val="nil"/>
            </w:tcBorders>
          </w:tcPr>
          <w:p w14:paraId="15EE786A" w14:textId="77777777" w:rsidR="00DA7959" w:rsidRPr="00055EF3" w:rsidRDefault="00DA7959" w:rsidP="00402FE5">
            <w:pPr>
              <w:pStyle w:val="cTableText"/>
            </w:pPr>
            <w:r w:rsidRPr="00055EF3">
              <w:t>Other specified examination</w:t>
            </w:r>
          </w:p>
        </w:tc>
      </w:tr>
    </w:tbl>
    <w:p w14:paraId="05DC7C4E" w14:textId="77777777" w:rsidR="00DA7959" w:rsidRPr="00055EF3" w:rsidRDefault="00DA7959" w:rsidP="00DA7959">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B4B07" w:rsidRPr="00055EF3" w14:paraId="1CECFA04"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6995D87" w14:textId="77777777" w:rsidR="004B4B07" w:rsidRPr="00055EF3" w:rsidRDefault="004B4B07" w:rsidP="00C616B9">
            <w:pPr>
              <w:pStyle w:val="chead2"/>
            </w:pPr>
            <w:bookmarkStart w:id="161" w:name="_Toc50444401"/>
            <w:bookmarkStart w:id="162" w:name="_Toc202161328"/>
            <w:r w:rsidRPr="00055EF3">
              <w:t>252.200</w:t>
            </w:r>
            <w:r w:rsidRPr="00055EF3">
              <w:tab/>
              <w:t>Place of Service and Type of Service Codes</w:t>
            </w:r>
            <w:bookmarkEnd w:id="161"/>
            <w:bookmarkEnd w:id="162"/>
          </w:p>
        </w:tc>
        <w:tc>
          <w:tcPr>
            <w:tcW w:w="1238" w:type="dxa"/>
            <w:tcBorders>
              <w:top w:val="single" w:sz="6" w:space="0" w:color="FFFFFF"/>
              <w:left w:val="single" w:sz="6" w:space="0" w:color="FFFFFF"/>
              <w:bottom w:val="single" w:sz="6" w:space="0" w:color="FFFFFF"/>
              <w:right w:val="single" w:sz="6" w:space="0" w:color="FFFFFF"/>
            </w:tcBorders>
          </w:tcPr>
          <w:p w14:paraId="74A5EFC9" w14:textId="77777777" w:rsidR="004B4B07" w:rsidRPr="00055EF3" w:rsidRDefault="004B4B07" w:rsidP="00C616B9">
            <w:pPr>
              <w:pStyle w:val="cDate2"/>
            </w:pPr>
            <w:smartTag w:uri="urn:schemas-microsoft-com:office:smarttags" w:element="date">
              <w:smartTagPr>
                <w:attr w:name="Month" w:val="10"/>
                <w:attr w:name="Day" w:val="13"/>
                <w:attr w:name="Year" w:val="2003"/>
              </w:smartTagPr>
              <w:r w:rsidRPr="00055EF3">
                <w:t>10-13-03</w:t>
              </w:r>
            </w:smartTag>
          </w:p>
        </w:tc>
      </w:tr>
    </w:tbl>
    <w:p w14:paraId="4A403901" w14:textId="77777777" w:rsidR="004B4B07" w:rsidRPr="00055EF3" w:rsidRDefault="004B4B07" w:rsidP="00C616B9">
      <w:pPr>
        <w:pStyle w:val="ctext"/>
      </w:pPr>
      <w:r w:rsidRPr="00055EF3">
        <w:t>Not applicable to this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91C55" w:rsidRPr="00055EF3" w14:paraId="037ECCD1" w14:textId="77777777" w:rsidTr="00E613CF">
        <w:trPr>
          <w:cantSplit/>
        </w:trPr>
        <w:tc>
          <w:tcPr>
            <w:tcW w:w="8122" w:type="dxa"/>
            <w:tcBorders>
              <w:top w:val="single" w:sz="6" w:space="0" w:color="FFFFFF"/>
              <w:left w:val="single" w:sz="6" w:space="0" w:color="FFFFFF"/>
              <w:bottom w:val="single" w:sz="6" w:space="0" w:color="FFFFFF"/>
              <w:right w:val="single" w:sz="6" w:space="0" w:color="FFFFFF"/>
            </w:tcBorders>
          </w:tcPr>
          <w:p w14:paraId="1CD7B521" w14:textId="77777777" w:rsidR="00591C55" w:rsidRPr="00055EF3" w:rsidRDefault="00591C55" w:rsidP="00E613CF">
            <w:pPr>
              <w:pStyle w:val="chead2"/>
            </w:pPr>
            <w:bookmarkStart w:id="163" w:name="_Toc50444402"/>
            <w:bookmarkStart w:id="164" w:name="_Toc202161329"/>
            <w:r w:rsidRPr="00055EF3">
              <w:t>252.300</w:t>
            </w:r>
            <w:r w:rsidRPr="00055EF3">
              <w:tab/>
              <w:t>Billing Instructions—Paper Claims</w:t>
            </w:r>
            <w:bookmarkEnd w:id="163"/>
            <w:bookmarkEnd w:id="164"/>
          </w:p>
        </w:tc>
        <w:tc>
          <w:tcPr>
            <w:tcW w:w="1238" w:type="dxa"/>
            <w:tcBorders>
              <w:top w:val="single" w:sz="6" w:space="0" w:color="FFFFFF"/>
              <w:left w:val="single" w:sz="6" w:space="0" w:color="FFFFFF"/>
              <w:bottom w:val="single" w:sz="6" w:space="0" w:color="FFFFFF"/>
              <w:right w:val="single" w:sz="6" w:space="0" w:color="FFFFFF"/>
            </w:tcBorders>
          </w:tcPr>
          <w:p w14:paraId="1A4C7DB2" w14:textId="77777777" w:rsidR="00591C55" w:rsidRPr="00055EF3" w:rsidRDefault="00591C55" w:rsidP="00E613CF">
            <w:pPr>
              <w:pStyle w:val="cDate2"/>
            </w:pPr>
            <w:r w:rsidRPr="00055EF3">
              <w:t>11-1-17</w:t>
            </w:r>
          </w:p>
        </w:tc>
      </w:tr>
    </w:tbl>
    <w:p w14:paraId="3284156A" w14:textId="410CF3AF" w:rsidR="00591C55" w:rsidRPr="00055EF3" w:rsidRDefault="00591C55" w:rsidP="00591C55">
      <w:pPr>
        <w:pStyle w:val="ctext"/>
        <w:numPr>
          <w:ilvl w:val="12"/>
          <w:numId w:val="0"/>
        </w:numPr>
        <w:ind w:left="360"/>
      </w:pPr>
      <w:r w:rsidRPr="00055EF3">
        <w:t xml:space="preserve">Medicaid does not supply providers with Uniform Billing claim forms. Numerous venders sell CMS-1450 (UB-04 forms.) </w:t>
      </w:r>
      <w:hyperlink r:id="rId44" w:history="1">
        <w:r w:rsidRPr="00055EF3">
          <w:rPr>
            <w:rStyle w:val="Hyperlink"/>
          </w:rPr>
          <w:t>View a sample CMS-1450 (UB-04) claim form.</w:t>
        </w:r>
      </w:hyperlink>
    </w:p>
    <w:p w14:paraId="103652C9" w14:textId="77777777" w:rsidR="00591C55" w:rsidRPr="00055EF3" w:rsidRDefault="00591C55" w:rsidP="00591C55">
      <w:pPr>
        <w:pStyle w:val="ctext"/>
        <w:numPr>
          <w:ilvl w:val="12"/>
          <w:numId w:val="0"/>
        </w:numPr>
        <w:ind w:left="360"/>
      </w:pPr>
      <w:r w:rsidRPr="00055EF3">
        <w:t xml:space="preserve">Complete Arkansas Medicaid program claims in accordance with the National Uniform Billing Committee UB-04 data element specifications and Arkansas Medicaid’s billing instructions, </w:t>
      </w:r>
      <w:proofErr w:type="gramStart"/>
      <w:r w:rsidRPr="00055EF3">
        <w:t>requirements</w:t>
      </w:r>
      <w:proofErr w:type="gramEnd"/>
      <w:r w:rsidRPr="00055EF3">
        <w:t xml:space="preserve"> and regulations.</w:t>
      </w:r>
    </w:p>
    <w:p w14:paraId="0F12A33E" w14:textId="4E2EFDD5" w:rsidR="00591C55" w:rsidRPr="00055EF3" w:rsidRDefault="00591C55" w:rsidP="00591C55">
      <w:pPr>
        <w:pStyle w:val="ctext"/>
        <w:numPr>
          <w:ilvl w:val="12"/>
          <w:numId w:val="0"/>
        </w:numPr>
        <w:ind w:left="360"/>
      </w:pPr>
      <w:r w:rsidRPr="00055EF3">
        <w:lastRenderedPageBreak/>
        <w:t xml:space="preserve">The National Uniform Billing Committee (NUBC) is a voluntary committee whose work is coordinated by the American Hospital Association (AHA) and is the official source of information regarding CMS-1450 (UB-04.) </w:t>
      </w:r>
      <w:hyperlink r:id="rId45" w:history="1">
        <w:r w:rsidRPr="00055EF3">
          <w:rPr>
            <w:rStyle w:val="Hyperlink"/>
          </w:rPr>
          <w:t>View or print NUBC contact information.</w:t>
        </w:r>
      </w:hyperlink>
    </w:p>
    <w:p w14:paraId="590D3A2B" w14:textId="77777777" w:rsidR="00591C55" w:rsidRPr="00055EF3" w:rsidRDefault="00591C55" w:rsidP="00591C55">
      <w:pPr>
        <w:pStyle w:val="ctext"/>
        <w:numPr>
          <w:ilvl w:val="12"/>
          <w:numId w:val="0"/>
        </w:numPr>
        <w:ind w:left="360"/>
      </w:pPr>
      <w:r w:rsidRPr="00055EF3">
        <w:t xml:space="preserve">The committee develops, </w:t>
      </w:r>
      <w:proofErr w:type="gramStart"/>
      <w:r w:rsidRPr="00055EF3">
        <w:t>maintains</w:t>
      </w:r>
      <w:proofErr w:type="gramEnd"/>
      <w:r w:rsidRPr="00055EF3">
        <w:t xml:space="preserve"> and distributes to its subscribers the Official UB-04 Data Specifications Manual (UB-04 Manual) and periodic updates. The NUBC is also a vendor of CMS-1450 (UB-04) claim forms.</w:t>
      </w:r>
    </w:p>
    <w:p w14:paraId="6B7D69BF" w14:textId="77777777" w:rsidR="00591C55" w:rsidRPr="00055EF3" w:rsidRDefault="00591C55" w:rsidP="00591C55">
      <w:pPr>
        <w:pStyle w:val="ctext"/>
        <w:numPr>
          <w:ilvl w:val="12"/>
          <w:numId w:val="0"/>
        </w:numPr>
        <w:ind w:left="360"/>
      </w:pPr>
      <w:r w:rsidRPr="00055EF3">
        <w:t xml:space="preserve">Following are Arkansas Medicaid’s instructions for completing, in conjunction with the UB-04 Manual, a CMS-1450 (UB-04) claim form. </w:t>
      </w:r>
    </w:p>
    <w:p w14:paraId="454EB454" w14:textId="63B1FA90" w:rsidR="00591C55" w:rsidRPr="00055EF3" w:rsidRDefault="00591C55" w:rsidP="00591C55">
      <w:pPr>
        <w:pStyle w:val="ctext"/>
        <w:numPr>
          <w:ilvl w:val="12"/>
          <w:numId w:val="0"/>
        </w:numPr>
        <w:ind w:left="360"/>
      </w:pPr>
      <w:r w:rsidRPr="00055EF3">
        <w:t xml:space="preserve">Please forward the original of the completed form to the Claims Department. One copy of the claim form should be retained for your records.  </w:t>
      </w:r>
      <w:hyperlink r:id="rId46" w:history="1">
        <w:r w:rsidRPr="00055EF3">
          <w:rPr>
            <w:rStyle w:val="Hyperlink"/>
          </w:rPr>
          <w:t>View or print Claims Department contact information.</w:t>
        </w:r>
      </w:hyperlink>
    </w:p>
    <w:p w14:paraId="7768E2BD" w14:textId="77777777" w:rsidR="000365B1" w:rsidRPr="00055EF3" w:rsidRDefault="00591C55" w:rsidP="005C55BB">
      <w:pPr>
        <w:pStyle w:val="Note"/>
        <w:ind w:left="1170"/>
      </w:pPr>
      <w:r w:rsidRPr="00055EF3">
        <w:t>NOTE:</w:t>
      </w:r>
      <w:r w:rsidRPr="00055EF3">
        <w:tab/>
        <w:t>A provider furnishing services without verifying beneficiary eligibility for each date of service does so at the risk of not being reimbursed for the services. The provider is strongly encouraged to print the eligibility verification and retain it until payment is received.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66985" w:rsidRPr="00055EF3" w14:paraId="5563600D" w14:textId="77777777" w:rsidTr="006E66FF">
        <w:trPr>
          <w:cantSplit/>
        </w:trPr>
        <w:tc>
          <w:tcPr>
            <w:tcW w:w="8122" w:type="dxa"/>
            <w:tcBorders>
              <w:top w:val="single" w:sz="6" w:space="0" w:color="FFFFFF"/>
              <w:left w:val="single" w:sz="6" w:space="0" w:color="FFFFFF"/>
              <w:bottom w:val="single" w:sz="6" w:space="0" w:color="FFFFFF"/>
              <w:right w:val="single" w:sz="6" w:space="0" w:color="FFFFFF"/>
            </w:tcBorders>
          </w:tcPr>
          <w:p w14:paraId="0DCF5FE7" w14:textId="77777777" w:rsidR="00966985" w:rsidRPr="00055EF3" w:rsidRDefault="00966985" w:rsidP="00B61AC6">
            <w:pPr>
              <w:pStyle w:val="chead2"/>
            </w:pPr>
            <w:bookmarkStart w:id="165" w:name="_Toc202161330"/>
            <w:r w:rsidRPr="00055EF3">
              <w:t>252.310</w:t>
            </w:r>
            <w:r w:rsidRPr="00055EF3">
              <w:tab/>
              <w:t>Completion of CMS-1450 (UB-04) Claim Form</w:t>
            </w:r>
            <w:bookmarkEnd w:id="165"/>
          </w:p>
        </w:tc>
        <w:tc>
          <w:tcPr>
            <w:tcW w:w="1238" w:type="dxa"/>
            <w:tcBorders>
              <w:top w:val="single" w:sz="6" w:space="0" w:color="FFFFFF"/>
              <w:left w:val="single" w:sz="6" w:space="0" w:color="FFFFFF"/>
              <w:bottom w:val="single" w:sz="6" w:space="0" w:color="FFFFFF"/>
              <w:right w:val="single" w:sz="6" w:space="0" w:color="FFFFFF"/>
            </w:tcBorders>
          </w:tcPr>
          <w:p w14:paraId="679EE27A" w14:textId="77777777" w:rsidR="00966985" w:rsidRPr="00055EF3" w:rsidRDefault="00966985" w:rsidP="00B61AC6">
            <w:pPr>
              <w:pStyle w:val="cDate2"/>
            </w:pPr>
            <w:r w:rsidRPr="00055EF3">
              <w:t>12-15-14</w:t>
            </w:r>
          </w:p>
        </w:tc>
      </w:tr>
    </w:tbl>
    <w:p w14:paraId="6068A49E" w14:textId="77777777" w:rsidR="00266051" w:rsidRPr="00055EF3" w:rsidRDefault="00266051" w:rsidP="00266051">
      <w:pPr>
        <w:pStyle w:val="ctablespace"/>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789"/>
        <w:gridCol w:w="2553"/>
        <w:gridCol w:w="5524"/>
        <w:gridCol w:w="33"/>
      </w:tblGrid>
      <w:tr w:rsidR="00266051" w:rsidRPr="00055EF3" w14:paraId="0E9DF326" w14:textId="77777777" w:rsidTr="00344162">
        <w:trPr>
          <w:gridAfter w:val="1"/>
          <w:wAfter w:w="33" w:type="dxa"/>
          <w:cantSplit/>
          <w:tblHeader/>
        </w:trPr>
        <w:tc>
          <w:tcPr>
            <w:tcW w:w="789" w:type="dxa"/>
            <w:tcBorders>
              <w:top w:val="single" w:sz="6" w:space="0" w:color="auto"/>
              <w:left w:val="nil"/>
              <w:bottom w:val="single" w:sz="6" w:space="0" w:color="auto"/>
              <w:right w:val="nil"/>
            </w:tcBorders>
            <w:vAlign w:val="bottom"/>
          </w:tcPr>
          <w:p w14:paraId="29802FB2" w14:textId="77777777" w:rsidR="00266051" w:rsidRPr="00055EF3" w:rsidRDefault="00266051" w:rsidP="00344162">
            <w:pPr>
              <w:pStyle w:val="ctableheading"/>
            </w:pPr>
            <w:r w:rsidRPr="00055EF3">
              <w:t>Field #</w:t>
            </w:r>
          </w:p>
        </w:tc>
        <w:tc>
          <w:tcPr>
            <w:tcW w:w="2553" w:type="dxa"/>
            <w:tcBorders>
              <w:top w:val="single" w:sz="6" w:space="0" w:color="auto"/>
              <w:left w:val="nil"/>
              <w:bottom w:val="single" w:sz="6" w:space="0" w:color="auto"/>
              <w:right w:val="nil"/>
            </w:tcBorders>
            <w:vAlign w:val="bottom"/>
          </w:tcPr>
          <w:p w14:paraId="35B28187" w14:textId="77777777" w:rsidR="00266051" w:rsidRPr="00055EF3" w:rsidRDefault="00266051" w:rsidP="00344162">
            <w:pPr>
              <w:pStyle w:val="ctableheading"/>
            </w:pPr>
            <w:r w:rsidRPr="00055EF3">
              <w:t>Field name</w:t>
            </w:r>
          </w:p>
        </w:tc>
        <w:tc>
          <w:tcPr>
            <w:tcW w:w="5524" w:type="dxa"/>
            <w:tcBorders>
              <w:top w:val="single" w:sz="6" w:space="0" w:color="auto"/>
              <w:left w:val="nil"/>
              <w:bottom w:val="single" w:sz="6" w:space="0" w:color="auto"/>
              <w:right w:val="nil"/>
            </w:tcBorders>
            <w:vAlign w:val="bottom"/>
          </w:tcPr>
          <w:p w14:paraId="1C1FE4EC" w14:textId="77777777" w:rsidR="00266051" w:rsidRPr="00055EF3" w:rsidRDefault="00266051" w:rsidP="00344162">
            <w:pPr>
              <w:pStyle w:val="ctableheading"/>
            </w:pPr>
            <w:r w:rsidRPr="00055EF3">
              <w:t>Description</w:t>
            </w:r>
          </w:p>
        </w:tc>
      </w:tr>
      <w:tr w:rsidR="00266051" w:rsidRPr="00055EF3" w14:paraId="3911A46B" w14:textId="77777777" w:rsidTr="00344162">
        <w:trPr>
          <w:gridAfter w:val="1"/>
          <w:wAfter w:w="33" w:type="dxa"/>
          <w:cantSplit/>
        </w:trPr>
        <w:tc>
          <w:tcPr>
            <w:tcW w:w="789" w:type="dxa"/>
            <w:tcBorders>
              <w:top w:val="single" w:sz="6" w:space="0" w:color="auto"/>
              <w:left w:val="nil"/>
              <w:bottom w:val="single" w:sz="6" w:space="0" w:color="auto"/>
              <w:right w:val="nil"/>
            </w:tcBorders>
          </w:tcPr>
          <w:p w14:paraId="5C85C23C" w14:textId="77777777" w:rsidR="00266051" w:rsidRPr="00055EF3" w:rsidRDefault="00266051" w:rsidP="00344162">
            <w:pPr>
              <w:pStyle w:val="cTableText"/>
              <w:numPr>
                <w:ilvl w:val="12"/>
                <w:numId w:val="0"/>
              </w:numPr>
            </w:pPr>
            <w:r w:rsidRPr="00055EF3">
              <w:t>1.</w:t>
            </w:r>
          </w:p>
        </w:tc>
        <w:tc>
          <w:tcPr>
            <w:tcW w:w="2553" w:type="dxa"/>
            <w:tcBorders>
              <w:top w:val="single" w:sz="6" w:space="0" w:color="auto"/>
              <w:left w:val="nil"/>
              <w:bottom w:val="single" w:sz="6" w:space="0" w:color="auto"/>
              <w:right w:val="nil"/>
            </w:tcBorders>
          </w:tcPr>
          <w:p w14:paraId="127951F0" w14:textId="77777777" w:rsidR="00266051" w:rsidRPr="00055EF3" w:rsidRDefault="00266051" w:rsidP="00344162">
            <w:pPr>
              <w:pStyle w:val="cTableText"/>
              <w:numPr>
                <w:ilvl w:val="12"/>
                <w:numId w:val="0"/>
              </w:numPr>
            </w:pPr>
            <w:r w:rsidRPr="00055EF3">
              <w:t>(blank)</w:t>
            </w:r>
          </w:p>
        </w:tc>
        <w:tc>
          <w:tcPr>
            <w:tcW w:w="5524" w:type="dxa"/>
            <w:tcBorders>
              <w:top w:val="single" w:sz="6" w:space="0" w:color="auto"/>
              <w:left w:val="nil"/>
              <w:bottom w:val="single" w:sz="6" w:space="0" w:color="auto"/>
              <w:right w:val="nil"/>
            </w:tcBorders>
          </w:tcPr>
          <w:p w14:paraId="53492B5E" w14:textId="77777777" w:rsidR="00266051" w:rsidRPr="00055EF3" w:rsidRDefault="00266051" w:rsidP="00344162">
            <w:pPr>
              <w:pStyle w:val="cTableText"/>
              <w:numPr>
                <w:ilvl w:val="12"/>
                <w:numId w:val="0"/>
              </w:numPr>
            </w:pPr>
            <w:r w:rsidRPr="00055EF3">
              <w:t>Enter the provider’s name, (physical address – service location) city, state, zip code, and telephone number.</w:t>
            </w:r>
          </w:p>
        </w:tc>
      </w:tr>
      <w:tr w:rsidR="00266051" w:rsidRPr="00055EF3" w14:paraId="460551BA" w14:textId="77777777" w:rsidTr="00344162">
        <w:trPr>
          <w:gridAfter w:val="1"/>
          <w:wAfter w:w="33" w:type="dxa"/>
          <w:cantSplit/>
        </w:trPr>
        <w:tc>
          <w:tcPr>
            <w:tcW w:w="789" w:type="dxa"/>
            <w:tcBorders>
              <w:top w:val="single" w:sz="6" w:space="0" w:color="auto"/>
              <w:left w:val="nil"/>
              <w:bottom w:val="single" w:sz="6" w:space="0" w:color="auto"/>
              <w:right w:val="nil"/>
            </w:tcBorders>
          </w:tcPr>
          <w:p w14:paraId="74DD6C98" w14:textId="77777777" w:rsidR="00266051" w:rsidRPr="00055EF3" w:rsidRDefault="00266051" w:rsidP="00344162">
            <w:pPr>
              <w:pStyle w:val="cTableText"/>
              <w:numPr>
                <w:ilvl w:val="12"/>
                <w:numId w:val="0"/>
              </w:numPr>
            </w:pPr>
            <w:r w:rsidRPr="00055EF3">
              <w:t>2.</w:t>
            </w:r>
          </w:p>
        </w:tc>
        <w:tc>
          <w:tcPr>
            <w:tcW w:w="2553" w:type="dxa"/>
            <w:tcBorders>
              <w:top w:val="single" w:sz="6" w:space="0" w:color="auto"/>
              <w:left w:val="nil"/>
              <w:bottom w:val="single" w:sz="6" w:space="0" w:color="auto"/>
              <w:right w:val="nil"/>
            </w:tcBorders>
          </w:tcPr>
          <w:p w14:paraId="6D9BE73F" w14:textId="77777777" w:rsidR="00266051" w:rsidRPr="00055EF3" w:rsidRDefault="00266051" w:rsidP="00344162">
            <w:pPr>
              <w:pStyle w:val="cTableText"/>
              <w:numPr>
                <w:ilvl w:val="12"/>
                <w:numId w:val="0"/>
              </w:numPr>
            </w:pPr>
            <w:r w:rsidRPr="00055EF3">
              <w:t>(blank)</w:t>
            </w:r>
          </w:p>
        </w:tc>
        <w:tc>
          <w:tcPr>
            <w:tcW w:w="5524" w:type="dxa"/>
            <w:tcBorders>
              <w:top w:val="single" w:sz="6" w:space="0" w:color="auto"/>
              <w:left w:val="nil"/>
              <w:bottom w:val="single" w:sz="6" w:space="0" w:color="auto"/>
              <w:right w:val="nil"/>
            </w:tcBorders>
          </w:tcPr>
          <w:p w14:paraId="1103489C" w14:textId="77777777" w:rsidR="00266051" w:rsidRPr="00055EF3" w:rsidRDefault="00266051" w:rsidP="00344162">
            <w:pPr>
              <w:pStyle w:val="cTableText"/>
              <w:numPr>
                <w:ilvl w:val="12"/>
                <w:numId w:val="0"/>
              </w:numPr>
            </w:pPr>
            <w:r w:rsidRPr="00055EF3">
              <w:t>The address that the provider submitting the bill intends payment to be sent if different from FL 01. (Use this address for provider’s return address for returned mail.)</w:t>
            </w:r>
          </w:p>
        </w:tc>
      </w:tr>
      <w:tr w:rsidR="00266051" w:rsidRPr="00055EF3" w14:paraId="027FFDFF" w14:textId="77777777" w:rsidTr="00344162">
        <w:trPr>
          <w:gridAfter w:val="1"/>
          <w:wAfter w:w="33" w:type="dxa"/>
          <w:cantSplit/>
        </w:trPr>
        <w:tc>
          <w:tcPr>
            <w:tcW w:w="789" w:type="dxa"/>
            <w:tcBorders>
              <w:top w:val="single" w:sz="6" w:space="0" w:color="auto"/>
              <w:left w:val="nil"/>
              <w:bottom w:val="nil"/>
              <w:right w:val="nil"/>
            </w:tcBorders>
          </w:tcPr>
          <w:p w14:paraId="551D2A3B" w14:textId="77777777" w:rsidR="00266051" w:rsidRPr="00055EF3" w:rsidRDefault="00266051" w:rsidP="00344162">
            <w:pPr>
              <w:pStyle w:val="cTableText"/>
              <w:numPr>
                <w:ilvl w:val="12"/>
                <w:numId w:val="0"/>
              </w:numPr>
            </w:pPr>
            <w:r w:rsidRPr="00055EF3">
              <w:t>3a.</w:t>
            </w:r>
          </w:p>
        </w:tc>
        <w:tc>
          <w:tcPr>
            <w:tcW w:w="2553" w:type="dxa"/>
            <w:tcBorders>
              <w:top w:val="single" w:sz="6" w:space="0" w:color="auto"/>
              <w:left w:val="nil"/>
              <w:bottom w:val="nil"/>
              <w:right w:val="nil"/>
            </w:tcBorders>
          </w:tcPr>
          <w:p w14:paraId="5AE9F538" w14:textId="77777777" w:rsidR="00266051" w:rsidRPr="00055EF3" w:rsidRDefault="00266051" w:rsidP="00344162">
            <w:pPr>
              <w:pStyle w:val="cTableText"/>
              <w:numPr>
                <w:ilvl w:val="12"/>
                <w:numId w:val="0"/>
              </w:numPr>
            </w:pPr>
            <w:r w:rsidRPr="00055EF3">
              <w:t>PAT CNTL #</w:t>
            </w:r>
          </w:p>
        </w:tc>
        <w:tc>
          <w:tcPr>
            <w:tcW w:w="5524" w:type="dxa"/>
            <w:tcBorders>
              <w:top w:val="single" w:sz="6" w:space="0" w:color="auto"/>
              <w:left w:val="nil"/>
              <w:bottom w:val="nil"/>
              <w:right w:val="nil"/>
            </w:tcBorders>
          </w:tcPr>
          <w:p w14:paraId="5C7152BD" w14:textId="77777777" w:rsidR="00266051" w:rsidRPr="00055EF3" w:rsidRDefault="00266051" w:rsidP="00344162">
            <w:pPr>
              <w:pStyle w:val="cTableText"/>
              <w:numPr>
                <w:ilvl w:val="12"/>
                <w:numId w:val="0"/>
              </w:numPr>
            </w:pPr>
            <w:r w:rsidRPr="00055EF3">
              <w:t>The provider may use this optional field for accounting purposes. It appears on the RA beside the letters “MRN.” Up to 16 alphanumeric characters are accepted.</w:t>
            </w:r>
          </w:p>
        </w:tc>
      </w:tr>
      <w:tr w:rsidR="00266051" w:rsidRPr="00055EF3" w14:paraId="51407863" w14:textId="77777777" w:rsidTr="00344162">
        <w:trPr>
          <w:gridAfter w:val="1"/>
          <w:wAfter w:w="33" w:type="dxa"/>
          <w:cantSplit/>
        </w:trPr>
        <w:tc>
          <w:tcPr>
            <w:tcW w:w="789" w:type="dxa"/>
            <w:tcBorders>
              <w:top w:val="nil"/>
              <w:left w:val="nil"/>
              <w:bottom w:val="single" w:sz="4" w:space="0" w:color="auto"/>
              <w:right w:val="nil"/>
            </w:tcBorders>
          </w:tcPr>
          <w:p w14:paraId="033FD13E" w14:textId="77777777" w:rsidR="00266051" w:rsidRPr="00055EF3" w:rsidRDefault="00266051" w:rsidP="00344162">
            <w:pPr>
              <w:pStyle w:val="cTableText"/>
              <w:numPr>
                <w:ilvl w:val="12"/>
                <w:numId w:val="0"/>
              </w:numPr>
            </w:pPr>
            <w:r w:rsidRPr="00055EF3">
              <w:t>3b.</w:t>
            </w:r>
          </w:p>
        </w:tc>
        <w:tc>
          <w:tcPr>
            <w:tcW w:w="2553" w:type="dxa"/>
            <w:tcBorders>
              <w:top w:val="nil"/>
              <w:left w:val="nil"/>
              <w:bottom w:val="single" w:sz="4" w:space="0" w:color="auto"/>
              <w:right w:val="nil"/>
            </w:tcBorders>
          </w:tcPr>
          <w:p w14:paraId="424AF471" w14:textId="77777777" w:rsidR="00266051" w:rsidRPr="00055EF3" w:rsidRDefault="00266051" w:rsidP="00344162">
            <w:pPr>
              <w:pStyle w:val="cTableText"/>
              <w:numPr>
                <w:ilvl w:val="12"/>
                <w:numId w:val="0"/>
              </w:numPr>
            </w:pPr>
            <w:r w:rsidRPr="00055EF3">
              <w:t>MED REC #</w:t>
            </w:r>
          </w:p>
        </w:tc>
        <w:tc>
          <w:tcPr>
            <w:tcW w:w="5524" w:type="dxa"/>
            <w:tcBorders>
              <w:top w:val="nil"/>
              <w:left w:val="nil"/>
              <w:bottom w:val="single" w:sz="4" w:space="0" w:color="auto"/>
              <w:right w:val="nil"/>
            </w:tcBorders>
          </w:tcPr>
          <w:p w14:paraId="50907760" w14:textId="77777777" w:rsidR="00266051" w:rsidRPr="00055EF3" w:rsidRDefault="00266051" w:rsidP="00344162">
            <w:pPr>
              <w:pStyle w:val="cTableText"/>
              <w:numPr>
                <w:ilvl w:val="12"/>
                <w:numId w:val="0"/>
              </w:numPr>
              <w:rPr>
                <w:i/>
              </w:rPr>
            </w:pPr>
            <w:r w:rsidRPr="00055EF3">
              <w:t>Required. Enter up to 15 alphanumeric characters.</w:t>
            </w:r>
          </w:p>
        </w:tc>
      </w:tr>
      <w:tr w:rsidR="00266051" w:rsidRPr="00055EF3" w14:paraId="4EF26773" w14:textId="77777777" w:rsidTr="00344162">
        <w:trPr>
          <w:gridAfter w:val="1"/>
          <w:wAfter w:w="33" w:type="dxa"/>
          <w:cantSplit/>
        </w:trPr>
        <w:tc>
          <w:tcPr>
            <w:tcW w:w="789" w:type="dxa"/>
            <w:tcBorders>
              <w:top w:val="single" w:sz="4" w:space="0" w:color="auto"/>
              <w:left w:val="nil"/>
              <w:bottom w:val="single" w:sz="6" w:space="0" w:color="auto"/>
              <w:right w:val="nil"/>
            </w:tcBorders>
          </w:tcPr>
          <w:p w14:paraId="315757FD" w14:textId="77777777" w:rsidR="00266051" w:rsidRPr="00055EF3" w:rsidRDefault="00266051" w:rsidP="00344162">
            <w:pPr>
              <w:pStyle w:val="cTableText"/>
              <w:numPr>
                <w:ilvl w:val="12"/>
                <w:numId w:val="0"/>
              </w:numPr>
            </w:pPr>
            <w:r w:rsidRPr="00055EF3">
              <w:t>4.</w:t>
            </w:r>
          </w:p>
        </w:tc>
        <w:tc>
          <w:tcPr>
            <w:tcW w:w="2553" w:type="dxa"/>
            <w:tcBorders>
              <w:top w:val="single" w:sz="4" w:space="0" w:color="auto"/>
              <w:left w:val="nil"/>
              <w:bottom w:val="single" w:sz="6" w:space="0" w:color="auto"/>
              <w:right w:val="nil"/>
            </w:tcBorders>
          </w:tcPr>
          <w:p w14:paraId="7ED75F92" w14:textId="77777777" w:rsidR="00266051" w:rsidRPr="00055EF3" w:rsidRDefault="00266051" w:rsidP="00344162">
            <w:pPr>
              <w:pStyle w:val="cTableText"/>
              <w:numPr>
                <w:ilvl w:val="12"/>
                <w:numId w:val="0"/>
              </w:numPr>
            </w:pPr>
            <w:r w:rsidRPr="00055EF3">
              <w:t>TYPE OF BILL</w:t>
            </w:r>
          </w:p>
        </w:tc>
        <w:tc>
          <w:tcPr>
            <w:tcW w:w="5524" w:type="dxa"/>
            <w:tcBorders>
              <w:top w:val="single" w:sz="4" w:space="0" w:color="auto"/>
              <w:left w:val="nil"/>
              <w:bottom w:val="single" w:sz="6" w:space="0" w:color="auto"/>
              <w:right w:val="nil"/>
            </w:tcBorders>
          </w:tcPr>
          <w:p w14:paraId="277A5C00" w14:textId="77777777" w:rsidR="00266051" w:rsidRPr="00055EF3" w:rsidRDefault="00266051" w:rsidP="00344162">
            <w:pPr>
              <w:pStyle w:val="cTableText"/>
              <w:numPr>
                <w:ilvl w:val="12"/>
                <w:numId w:val="0"/>
              </w:numPr>
            </w:pPr>
            <w:r w:rsidRPr="00055EF3">
              <w:t>Type of Bill</w:t>
            </w:r>
          </w:p>
          <w:p w14:paraId="1C283E80" w14:textId="77777777" w:rsidR="00266051" w:rsidRPr="00055EF3" w:rsidRDefault="00266051" w:rsidP="00344162">
            <w:pPr>
              <w:pStyle w:val="cTableText"/>
              <w:numPr>
                <w:ilvl w:val="12"/>
                <w:numId w:val="0"/>
              </w:numPr>
            </w:pPr>
            <w:r w:rsidRPr="00055EF3">
              <w:t xml:space="preserve">Enter the </w:t>
            </w:r>
            <w:proofErr w:type="gramStart"/>
            <w:r w:rsidRPr="00055EF3">
              <w:t>three digit</w:t>
            </w:r>
            <w:proofErr w:type="gramEnd"/>
            <w:r w:rsidRPr="00055EF3">
              <w:t xml:space="preserve"> numeric code found in the Data Specifications Manual to indicate the specific type of bill. </w:t>
            </w:r>
          </w:p>
        </w:tc>
      </w:tr>
      <w:tr w:rsidR="00266051" w:rsidRPr="00055EF3" w14:paraId="59EAE437"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4779466" w14:textId="77777777" w:rsidR="00266051" w:rsidRPr="00055EF3" w:rsidRDefault="00266051" w:rsidP="00344162">
            <w:pPr>
              <w:pStyle w:val="cTableText"/>
              <w:numPr>
                <w:ilvl w:val="12"/>
                <w:numId w:val="0"/>
              </w:numPr>
            </w:pPr>
            <w:r w:rsidRPr="00055EF3">
              <w:t>5.</w:t>
            </w:r>
          </w:p>
        </w:tc>
        <w:tc>
          <w:tcPr>
            <w:tcW w:w="2553" w:type="dxa"/>
            <w:tcBorders>
              <w:top w:val="single" w:sz="6" w:space="0" w:color="auto"/>
              <w:left w:val="nil"/>
              <w:bottom w:val="single" w:sz="6" w:space="0" w:color="auto"/>
              <w:right w:val="nil"/>
            </w:tcBorders>
          </w:tcPr>
          <w:p w14:paraId="3A84DCEE" w14:textId="77777777" w:rsidR="00266051" w:rsidRPr="00055EF3" w:rsidRDefault="00266051" w:rsidP="00344162">
            <w:pPr>
              <w:pStyle w:val="cTableText"/>
              <w:numPr>
                <w:ilvl w:val="12"/>
                <w:numId w:val="0"/>
              </w:numPr>
            </w:pPr>
            <w:r w:rsidRPr="00055EF3">
              <w:t>FED TAX NO</w:t>
            </w:r>
          </w:p>
        </w:tc>
        <w:tc>
          <w:tcPr>
            <w:tcW w:w="5524" w:type="dxa"/>
            <w:tcBorders>
              <w:top w:val="single" w:sz="6" w:space="0" w:color="auto"/>
              <w:left w:val="nil"/>
              <w:bottom w:val="single" w:sz="6" w:space="0" w:color="auto"/>
              <w:right w:val="nil"/>
            </w:tcBorders>
          </w:tcPr>
          <w:p w14:paraId="161C6211" w14:textId="77777777" w:rsidR="00266051" w:rsidRPr="00055EF3" w:rsidRDefault="00266051" w:rsidP="00344162">
            <w:pPr>
              <w:pStyle w:val="cTableText"/>
              <w:numPr>
                <w:ilvl w:val="12"/>
                <w:numId w:val="0"/>
              </w:numPr>
            </w:pPr>
            <w:r w:rsidRPr="00055EF3">
              <w:t>The number assigned to the provider by the Federal government for tax reporting purposes. Also known as tax identification number (TIN) or employer identification number (EIN).</w:t>
            </w:r>
          </w:p>
        </w:tc>
      </w:tr>
      <w:tr w:rsidR="00266051" w:rsidRPr="00055EF3" w14:paraId="4A72F26B" w14:textId="77777777" w:rsidTr="00344162">
        <w:trPr>
          <w:gridAfter w:val="1"/>
          <w:wAfter w:w="33" w:type="dxa"/>
          <w:trHeight w:val="1146"/>
        </w:trPr>
        <w:tc>
          <w:tcPr>
            <w:tcW w:w="789" w:type="dxa"/>
            <w:tcBorders>
              <w:top w:val="single" w:sz="6" w:space="0" w:color="auto"/>
              <w:left w:val="nil"/>
              <w:bottom w:val="single" w:sz="6" w:space="0" w:color="auto"/>
              <w:right w:val="nil"/>
            </w:tcBorders>
          </w:tcPr>
          <w:p w14:paraId="2341FB1B" w14:textId="77777777" w:rsidR="00266051" w:rsidRPr="00055EF3" w:rsidRDefault="00266051" w:rsidP="00344162">
            <w:pPr>
              <w:pStyle w:val="cTableText"/>
              <w:numPr>
                <w:ilvl w:val="12"/>
                <w:numId w:val="0"/>
              </w:numPr>
            </w:pPr>
            <w:r w:rsidRPr="00055EF3">
              <w:t>6.</w:t>
            </w:r>
          </w:p>
        </w:tc>
        <w:tc>
          <w:tcPr>
            <w:tcW w:w="2553" w:type="dxa"/>
            <w:tcBorders>
              <w:top w:val="single" w:sz="6" w:space="0" w:color="auto"/>
              <w:left w:val="nil"/>
              <w:bottom w:val="single" w:sz="6" w:space="0" w:color="auto"/>
              <w:right w:val="nil"/>
            </w:tcBorders>
          </w:tcPr>
          <w:p w14:paraId="354B0E94" w14:textId="77777777" w:rsidR="00266051" w:rsidRPr="00055EF3" w:rsidRDefault="00266051" w:rsidP="00344162">
            <w:pPr>
              <w:pStyle w:val="cTableText"/>
              <w:numPr>
                <w:ilvl w:val="12"/>
                <w:numId w:val="0"/>
              </w:numPr>
            </w:pPr>
            <w:r w:rsidRPr="00055EF3">
              <w:t>STATEMENT COVERS PERIOD</w:t>
            </w:r>
          </w:p>
        </w:tc>
        <w:tc>
          <w:tcPr>
            <w:tcW w:w="5524" w:type="dxa"/>
            <w:tcBorders>
              <w:top w:val="single" w:sz="6" w:space="0" w:color="auto"/>
              <w:left w:val="nil"/>
              <w:bottom w:val="single" w:sz="6" w:space="0" w:color="auto"/>
              <w:right w:val="nil"/>
            </w:tcBorders>
          </w:tcPr>
          <w:p w14:paraId="1B7B2074" w14:textId="77777777" w:rsidR="00266051" w:rsidRPr="00055EF3" w:rsidRDefault="00266051" w:rsidP="00344162">
            <w:pPr>
              <w:pStyle w:val="cTableText"/>
              <w:numPr>
                <w:ilvl w:val="12"/>
                <w:numId w:val="0"/>
              </w:numPr>
            </w:pPr>
            <w:r w:rsidRPr="00055EF3">
              <w:t>Enter the beginning and ending service dates of the period covered by this bill. To bill on a single claim for services occurring on multiple dates, enter the beginning and ending service dates in the FROM and THROUGH fields. The “FROM” and “THROUGH” dates may not span calendar months.</w:t>
            </w:r>
          </w:p>
          <w:p w14:paraId="5D98D011" w14:textId="77777777" w:rsidR="00266051" w:rsidRPr="00055EF3" w:rsidRDefault="00266051" w:rsidP="00344162">
            <w:pPr>
              <w:pStyle w:val="cTableText"/>
              <w:numPr>
                <w:ilvl w:val="12"/>
                <w:numId w:val="0"/>
              </w:numPr>
            </w:pPr>
            <w:r w:rsidRPr="00055EF3">
              <w:t>When billing for multiple dates of service on a single claim, a date of service is required in field 45 for each HCPCS code in field 44 and/or each revenue code in field 42.</w:t>
            </w:r>
          </w:p>
        </w:tc>
      </w:tr>
      <w:tr w:rsidR="00266051" w:rsidRPr="00055EF3" w14:paraId="0D826241" w14:textId="77777777" w:rsidTr="00344162">
        <w:trPr>
          <w:gridAfter w:val="1"/>
          <w:wAfter w:w="33" w:type="dxa"/>
          <w:cantSplit/>
        </w:trPr>
        <w:tc>
          <w:tcPr>
            <w:tcW w:w="789" w:type="dxa"/>
            <w:tcBorders>
              <w:top w:val="single" w:sz="6" w:space="0" w:color="auto"/>
              <w:left w:val="nil"/>
              <w:bottom w:val="single" w:sz="6" w:space="0" w:color="auto"/>
              <w:right w:val="nil"/>
            </w:tcBorders>
          </w:tcPr>
          <w:p w14:paraId="36CACF55" w14:textId="77777777" w:rsidR="00266051" w:rsidRPr="00055EF3" w:rsidRDefault="00266051" w:rsidP="00344162">
            <w:pPr>
              <w:pStyle w:val="cTableText"/>
              <w:numPr>
                <w:ilvl w:val="12"/>
                <w:numId w:val="0"/>
              </w:numPr>
            </w:pPr>
            <w:r w:rsidRPr="00055EF3">
              <w:t>7.</w:t>
            </w:r>
          </w:p>
        </w:tc>
        <w:tc>
          <w:tcPr>
            <w:tcW w:w="2553" w:type="dxa"/>
            <w:tcBorders>
              <w:top w:val="single" w:sz="6" w:space="0" w:color="auto"/>
              <w:left w:val="nil"/>
              <w:bottom w:val="single" w:sz="6" w:space="0" w:color="auto"/>
              <w:right w:val="nil"/>
            </w:tcBorders>
          </w:tcPr>
          <w:p w14:paraId="1D80CF44" w14:textId="77777777" w:rsidR="00266051" w:rsidRPr="00055EF3" w:rsidRDefault="00266051" w:rsidP="00344162">
            <w:pPr>
              <w:pStyle w:val="cTableText"/>
              <w:numPr>
                <w:ilvl w:val="12"/>
                <w:numId w:val="0"/>
              </w:numPr>
            </w:pPr>
            <w:r w:rsidRPr="00055EF3">
              <w:t>Not used</w:t>
            </w:r>
          </w:p>
        </w:tc>
        <w:tc>
          <w:tcPr>
            <w:tcW w:w="5524" w:type="dxa"/>
            <w:tcBorders>
              <w:top w:val="single" w:sz="6" w:space="0" w:color="auto"/>
              <w:left w:val="nil"/>
              <w:bottom w:val="single" w:sz="6" w:space="0" w:color="auto"/>
              <w:right w:val="nil"/>
            </w:tcBorders>
          </w:tcPr>
          <w:p w14:paraId="719C1FF1" w14:textId="77777777" w:rsidR="00266051" w:rsidRPr="00055EF3" w:rsidRDefault="00266051" w:rsidP="00344162">
            <w:pPr>
              <w:pStyle w:val="cTableText"/>
              <w:numPr>
                <w:ilvl w:val="12"/>
                <w:numId w:val="0"/>
              </w:numPr>
            </w:pPr>
            <w:r w:rsidRPr="00055EF3">
              <w:t>Reserved for assignment by the NUBC.</w:t>
            </w:r>
          </w:p>
        </w:tc>
      </w:tr>
      <w:tr w:rsidR="00266051" w:rsidRPr="00055EF3" w14:paraId="353016D9" w14:textId="77777777" w:rsidTr="00344162">
        <w:trPr>
          <w:gridAfter w:val="1"/>
          <w:wAfter w:w="33" w:type="dxa"/>
          <w:cantSplit/>
        </w:trPr>
        <w:tc>
          <w:tcPr>
            <w:tcW w:w="789" w:type="dxa"/>
            <w:tcBorders>
              <w:top w:val="single" w:sz="6" w:space="0" w:color="auto"/>
              <w:left w:val="nil"/>
              <w:bottom w:val="nil"/>
              <w:right w:val="nil"/>
            </w:tcBorders>
          </w:tcPr>
          <w:p w14:paraId="5E001B46" w14:textId="77777777" w:rsidR="00266051" w:rsidRPr="00055EF3" w:rsidRDefault="00266051" w:rsidP="00344162">
            <w:pPr>
              <w:pStyle w:val="cTableText"/>
              <w:numPr>
                <w:ilvl w:val="12"/>
                <w:numId w:val="0"/>
              </w:numPr>
            </w:pPr>
            <w:r w:rsidRPr="00055EF3">
              <w:lastRenderedPageBreak/>
              <w:t>8a.</w:t>
            </w:r>
          </w:p>
        </w:tc>
        <w:tc>
          <w:tcPr>
            <w:tcW w:w="2553" w:type="dxa"/>
            <w:tcBorders>
              <w:top w:val="single" w:sz="6" w:space="0" w:color="auto"/>
              <w:left w:val="nil"/>
              <w:bottom w:val="nil"/>
              <w:right w:val="nil"/>
            </w:tcBorders>
          </w:tcPr>
          <w:p w14:paraId="45232718" w14:textId="77777777" w:rsidR="00266051" w:rsidRPr="00055EF3" w:rsidRDefault="00266051" w:rsidP="00344162">
            <w:pPr>
              <w:pStyle w:val="cTableText"/>
              <w:numPr>
                <w:ilvl w:val="12"/>
                <w:numId w:val="0"/>
              </w:numPr>
            </w:pPr>
            <w:r w:rsidRPr="00055EF3">
              <w:t>PATIENT NAME</w:t>
            </w:r>
          </w:p>
        </w:tc>
        <w:tc>
          <w:tcPr>
            <w:tcW w:w="5524" w:type="dxa"/>
            <w:tcBorders>
              <w:top w:val="single" w:sz="6" w:space="0" w:color="auto"/>
              <w:left w:val="nil"/>
              <w:bottom w:val="nil"/>
              <w:right w:val="nil"/>
            </w:tcBorders>
          </w:tcPr>
          <w:p w14:paraId="709F9550" w14:textId="77777777" w:rsidR="00266051" w:rsidRPr="00055EF3" w:rsidRDefault="00266051" w:rsidP="00344162">
            <w:pPr>
              <w:pStyle w:val="cTableText"/>
              <w:numPr>
                <w:ilvl w:val="12"/>
                <w:numId w:val="0"/>
              </w:numPr>
            </w:pPr>
            <w:r w:rsidRPr="00055EF3">
              <w:t>Enter the patient’s last name and first name. Middle initial is optional.</w:t>
            </w:r>
          </w:p>
        </w:tc>
      </w:tr>
      <w:tr w:rsidR="00266051" w:rsidRPr="00055EF3" w14:paraId="231716AF" w14:textId="77777777" w:rsidTr="00344162">
        <w:trPr>
          <w:gridAfter w:val="1"/>
          <w:wAfter w:w="33" w:type="dxa"/>
          <w:cantSplit/>
        </w:trPr>
        <w:tc>
          <w:tcPr>
            <w:tcW w:w="789" w:type="dxa"/>
            <w:tcBorders>
              <w:top w:val="nil"/>
              <w:left w:val="nil"/>
              <w:bottom w:val="single" w:sz="4" w:space="0" w:color="auto"/>
              <w:right w:val="nil"/>
            </w:tcBorders>
          </w:tcPr>
          <w:p w14:paraId="10E9552E" w14:textId="77777777" w:rsidR="00266051" w:rsidRPr="00055EF3" w:rsidRDefault="00266051" w:rsidP="00344162">
            <w:pPr>
              <w:pStyle w:val="cTableText"/>
              <w:numPr>
                <w:ilvl w:val="12"/>
                <w:numId w:val="0"/>
              </w:numPr>
            </w:pPr>
            <w:r w:rsidRPr="00055EF3">
              <w:t>8b.</w:t>
            </w:r>
          </w:p>
        </w:tc>
        <w:tc>
          <w:tcPr>
            <w:tcW w:w="2553" w:type="dxa"/>
            <w:tcBorders>
              <w:top w:val="nil"/>
              <w:left w:val="nil"/>
              <w:bottom w:val="single" w:sz="4" w:space="0" w:color="auto"/>
              <w:right w:val="nil"/>
            </w:tcBorders>
          </w:tcPr>
          <w:p w14:paraId="62759116" w14:textId="77777777" w:rsidR="00266051" w:rsidRPr="00055EF3" w:rsidRDefault="00266051" w:rsidP="00344162">
            <w:pPr>
              <w:pStyle w:val="cTableText"/>
              <w:numPr>
                <w:ilvl w:val="12"/>
                <w:numId w:val="0"/>
              </w:numPr>
            </w:pPr>
            <w:r w:rsidRPr="00055EF3">
              <w:t>(blank)</w:t>
            </w:r>
          </w:p>
        </w:tc>
        <w:tc>
          <w:tcPr>
            <w:tcW w:w="5524" w:type="dxa"/>
            <w:tcBorders>
              <w:top w:val="nil"/>
              <w:left w:val="nil"/>
              <w:bottom w:val="single" w:sz="4" w:space="0" w:color="auto"/>
              <w:right w:val="nil"/>
            </w:tcBorders>
          </w:tcPr>
          <w:p w14:paraId="534BEEDB" w14:textId="77777777" w:rsidR="00266051" w:rsidRPr="00055EF3" w:rsidRDefault="00266051" w:rsidP="00344162">
            <w:pPr>
              <w:pStyle w:val="cTableText"/>
              <w:numPr>
                <w:ilvl w:val="12"/>
                <w:numId w:val="0"/>
              </w:numPr>
            </w:pPr>
            <w:r w:rsidRPr="00055EF3">
              <w:t>Not required.</w:t>
            </w:r>
          </w:p>
        </w:tc>
      </w:tr>
      <w:tr w:rsidR="00266051" w:rsidRPr="00055EF3" w14:paraId="508E4F34" w14:textId="77777777" w:rsidTr="00344162">
        <w:trPr>
          <w:gridAfter w:val="1"/>
          <w:wAfter w:w="33" w:type="dxa"/>
          <w:cantSplit/>
        </w:trPr>
        <w:tc>
          <w:tcPr>
            <w:tcW w:w="789" w:type="dxa"/>
            <w:tcBorders>
              <w:top w:val="single" w:sz="4" w:space="0" w:color="auto"/>
              <w:left w:val="nil"/>
              <w:bottom w:val="single" w:sz="6" w:space="0" w:color="auto"/>
              <w:right w:val="nil"/>
            </w:tcBorders>
          </w:tcPr>
          <w:p w14:paraId="47CE0A38" w14:textId="77777777" w:rsidR="00266051" w:rsidRPr="00055EF3" w:rsidRDefault="00266051" w:rsidP="00344162">
            <w:pPr>
              <w:pStyle w:val="cTableText"/>
              <w:numPr>
                <w:ilvl w:val="12"/>
                <w:numId w:val="0"/>
              </w:numPr>
            </w:pPr>
            <w:r w:rsidRPr="00055EF3">
              <w:t>9.</w:t>
            </w:r>
          </w:p>
        </w:tc>
        <w:tc>
          <w:tcPr>
            <w:tcW w:w="2553" w:type="dxa"/>
            <w:tcBorders>
              <w:top w:val="single" w:sz="4" w:space="0" w:color="auto"/>
              <w:left w:val="nil"/>
              <w:bottom w:val="single" w:sz="6" w:space="0" w:color="auto"/>
              <w:right w:val="nil"/>
            </w:tcBorders>
          </w:tcPr>
          <w:p w14:paraId="466AED98" w14:textId="77777777" w:rsidR="00266051" w:rsidRPr="00055EF3" w:rsidRDefault="00266051" w:rsidP="00344162">
            <w:pPr>
              <w:pStyle w:val="cTableText"/>
              <w:numPr>
                <w:ilvl w:val="12"/>
                <w:numId w:val="0"/>
              </w:numPr>
            </w:pPr>
            <w:r w:rsidRPr="00055EF3">
              <w:t>PATIENT ADDRESS</w:t>
            </w:r>
          </w:p>
        </w:tc>
        <w:tc>
          <w:tcPr>
            <w:tcW w:w="5524" w:type="dxa"/>
            <w:tcBorders>
              <w:top w:val="single" w:sz="4" w:space="0" w:color="auto"/>
              <w:left w:val="nil"/>
              <w:bottom w:val="single" w:sz="6" w:space="0" w:color="auto"/>
              <w:right w:val="nil"/>
            </w:tcBorders>
          </w:tcPr>
          <w:p w14:paraId="0F29C59A" w14:textId="77777777" w:rsidR="00266051" w:rsidRPr="00055EF3" w:rsidRDefault="00266051" w:rsidP="00344162">
            <w:pPr>
              <w:pStyle w:val="cTableText"/>
              <w:numPr>
                <w:ilvl w:val="12"/>
                <w:numId w:val="0"/>
              </w:numPr>
            </w:pPr>
            <w:r w:rsidRPr="00055EF3">
              <w:t>Enter the patient’s full mailing address. Optional.</w:t>
            </w:r>
          </w:p>
        </w:tc>
      </w:tr>
      <w:tr w:rsidR="00266051" w:rsidRPr="00055EF3" w14:paraId="5E5C3839" w14:textId="77777777" w:rsidTr="00344162">
        <w:trPr>
          <w:gridAfter w:val="1"/>
          <w:wAfter w:w="33" w:type="dxa"/>
          <w:cantSplit/>
        </w:trPr>
        <w:tc>
          <w:tcPr>
            <w:tcW w:w="789" w:type="dxa"/>
            <w:tcBorders>
              <w:top w:val="single" w:sz="6" w:space="0" w:color="auto"/>
              <w:left w:val="nil"/>
              <w:bottom w:val="single" w:sz="6" w:space="0" w:color="auto"/>
              <w:right w:val="nil"/>
            </w:tcBorders>
          </w:tcPr>
          <w:p w14:paraId="7E8168CF" w14:textId="77777777" w:rsidR="00266051" w:rsidRPr="00055EF3" w:rsidRDefault="00266051" w:rsidP="00344162">
            <w:pPr>
              <w:pStyle w:val="cTableText"/>
              <w:numPr>
                <w:ilvl w:val="12"/>
                <w:numId w:val="0"/>
              </w:numPr>
            </w:pPr>
            <w:r w:rsidRPr="00055EF3">
              <w:t>10.</w:t>
            </w:r>
          </w:p>
        </w:tc>
        <w:tc>
          <w:tcPr>
            <w:tcW w:w="2553" w:type="dxa"/>
            <w:tcBorders>
              <w:top w:val="single" w:sz="6" w:space="0" w:color="auto"/>
              <w:left w:val="nil"/>
              <w:bottom w:val="single" w:sz="6" w:space="0" w:color="auto"/>
              <w:right w:val="nil"/>
            </w:tcBorders>
          </w:tcPr>
          <w:p w14:paraId="459ED51E" w14:textId="77777777" w:rsidR="00266051" w:rsidRPr="00055EF3" w:rsidRDefault="00266051" w:rsidP="00344162">
            <w:pPr>
              <w:pStyle w:val="cTableText"/>
              <w:numPr>
                <w:ilvl w:val="12"/>
                <w:numId w:val="0"/>
              </w:numPr>
            </w:pPr>
            <w:r w:rsidRPr="00055EF3">
              <w:t>BIRTH DATE</w:t>
            </w:r>
          </w:p>
        </w:tc>
        <w:tc>
          <w:tcPr>
            <w:tcW w:w="5524" w:type="dxa"/>
            <w:tcBorders>
              <w:top w:val="single" w:sz="6" w:space="0" w:color="auto"/>
              <w:left w:val="nil"/>
              <w:bottom w:val="single" w:sz="6" w:space="0" w:color="auto"/>
              <w:right w:val="nil"/>
            </w:tcBorders>
          </w:tcPr>
          <w:p w14:paraId="7962CCEA" w14:textId="77777777" w:rsidR="00266051" w:rsidRPr="00055EF3" w:rsidRDefault="00266051" w:rsidP="00344162">
            <w:pPr>
              <w:pStyle w:val="cTableText"/>
              <w:numPr>
                <w:ilvl w:val="12"/>
                <w:numId w:val="0"/>
              </w:numPr>
            </w:pPr>
            <w:r w:rsidRPr="00055EF3">
              <w:t>Enter the patient’s date of birth. Format:  MMDDYYYY.</w:t>
            </w:r>
          </w:p>
        </w:tc>
      </w:tr>
      <w:tr w:rsidR="00266051" w:rsidRPr="00055EF3" w14:paraId="667A3D6E" w14:textId="77777777" w:rsidTr="00344162">
        <w:trPr>
          <w:gridAfter w:val="1"/>
          <w:wAfter w:w="33" w:type="dxa"/>
          <w:cantSplit/>
        </w:trPr>
        <w:tc>
          <w:tcPr>
            <w:tcW w:w="789" w:type="dxa"/>
            <w:tcBorders>
              <w:top w:val="single" w:sz="6" w:space="0" w:color="auto"/>
              <w:left w:val="nil"/>
              <w:bottom w:val="single" w:sz="6" w:space="0" w:color="auto"/>
              <w:right w:val="nil"/>
            </w:tcBorders>
          </w:tcPr>
          <w:p w14:paraId="12E5CF6E" w14:textId="77777777" w:rsidR="00266051" w:rsidRPr="00055EF3" w:rsidRDefault="00266051" w:rsidP="00344162">
            <w:pPr>
              <w:pStyle w:val="cTableText"/>
              <w:numPr>
                <w:ilvl w:val="12"/>
                <w:numId w:val="0"/>
              </w:numPr>
            </w:pPr>
            <w:r w:rsidRPr="00055EF3">
              <w:t>11.</w:t>
            </w:r>
          </w:p>
        </w:tc>
        <w:tc>
          <w:tcPr>
            <w:tcW w:w="2553" w:type="dxa"/>
            <w:tcBorders>
              <w:top w:val="single" w:sz="6" w:space="0" w:color="auto"/>
              <w:left w:val="nil"/>
              <w:bottom w:val="single" w:sz="6" w:space="0" w:color="auto"/>
              <w:right w:val="nil"/>
            </w:tcBorders>
          </w:tcPr>
          <w:p w14:paraId="155377F2" w14:textId="77777777" w:rsidR="00266051" w:rsidRPr="00055EF3" w:rsidRDefault="00266051" w:rsidP="00344162">
            <w:pPr>
              <w:pStyle w:val="cTableText"/>
              <w:numPr>
                <w:ilvl w:val="12"/>
                <w:numId w:val="0"/>
              </w:numPr>
            </w:pPr>
            <w:r w:rsidRPr="00055EF3">
              <w:t>SEX</w:t>
            </w:r>
          </w:p>
        </w:tc>
        <w:tc>
          <w:tcPr>
            <w:tcW w:w="5524" w:type="dxa"/>
            <w:tcBorders>
              <w:top w:val="single" w:sz="6" w:space="0" w:color="auto"/>
              <w:left w:val="nil"/>
              <w:bottom w:val="single" w:sz="6" w:space="0" w:color="auto"/>
              <w:right w:val="nil"/>
            </w:tcBorders>
          </w:tcPr>
          <w:p w14:paraId="3E2D2F3E" w14:textId="77777777" w:rsidR="00266051" w:rsidRPr="00055EF3" w:rsidRDefault="00266051" w:rsidP="00344162">
            <w:pPr>
              <w:pStyle w:val="cTableText"/>
              <w:numPr>
                <w:ilvl w:val="12"/>
                <w:numId w:val="0"/>
              </w:numPr>
            </w:pPr>
            <w:r w:rsidRPr="00055EF3">
              <w:t>Enter M for male, F for female, or U for unknown.</w:t>
            </w:r>
          </w:p>
        </w:tc>
      </w:tr>
      <w:tr w:rsidR="00266051" w:rsidRPr="00055EF3" w14:paraId="616BD140" w14:textId="77777777" w:rsidTr="00344162">
        <w:trPr>
          <w:gridAfter w:val="1"/>
          <w:wAfter w:w="33" w:type="dxa"/>
          <w:cantSplit/>
        </w:trPr>
        <w:tc>
          <w:tcPr>
            <w:tcW w:w="789" w:type="dxa"/>
            <w:tcBorders>
              <w:top w:val="single" w:sz="6" w:space="0" w:color="auto"/>
              <w:left w:val="nil"/>
              <w:bottom w:val="single" w:sz="6" w:space="0" w:color="auto"/>
              <w:right w:val="nil"/>
            </w:tcBorders>
          </w:tcPr>
          <w:p w14:paraId="7A9391FA" w14:textId="77777777" w:rsidR="00266051" w:rsidRPr="00055EF3" w:rsidRDefault="00266051" w:rsidP="00344162">
            <w:pPr>
              <w:pStyle w:val="cTableText"/>
              <w:numPr>
                <w:ilvl w:val="12"/>
                <w:numId w:val="0"/>
              </w:numPr>
            </w:pPr>
            <w:r w:rsidRPr="00055EF3">
              <w:t>12.</w:t>
            </w:r>
          </w:p>
        </w:tc>
        <w:tc>
          <w:tcPr>
            <w:tcW w:w="2553" w:type="dxa"/>
            <w:tcBorders>
              <w:top w:val="single" w:sz="6" w:space="0" w:color="auto"/>
              <w:left w:val="nil"/>
              <w:bottom w:val="single" w:sz="6" w:space="0" w:color="auto"/>
              <w:right w:val="nil"/>
            </w:tcBorders>
          </w:tcPr>
          <w:p w14:paraId="0A542F0A" w14:textId="77777777" w:rsidR="00266051" w:rsidRPr="00055EF3" w:rsidRDefault="00266051" w:rsidP="00344162">
            <w:pPr>
              <w:pStyle w:val="cTableText"/>
              <w:numPr>
                <w:ilvl w:val="12"/>
                <w:numId w:val="0"/>
              </w:numPr>
            </w:pPr>
            <w:r w:rsidRPr="00055EF3">
              <w:t>ADMISSION DATE</w:t>
            </w:r>
          </w:p>
        </w:tc>
        <w:tc>
          <w:tcPr>
            <w:tcW w:w="5524" w:type="dxa"/>
            <w:tcBorders>
              <w:top w:val="single" w:sz="6" w:space="0" w:color="auto"/>
              <w:left w:val="nil"/>
              <w:bottom w:val="single" w:sz="6" w:space="0" w:color="auto"/>
              <w:right w:val="nil"/>
            </w:tcBorders>
          </w:tcPr>
          <w:p w14:paraId="5A9D58FD" w14:textId="77777777" w:rsidR="00266051" w:rsidRPr="00055EF3" w:rsidRDefault="00266051" w:rsidP="00344162">
            <w:pPr>
              <w:pStyle w:val="cTableText"/>
              <w:numPr>
                <w:ilvl w:val="12"/>
                <w:numId w:val="0"/>
              </w:numPr>
            </w:pPr>
            <w:r w:rsidRPr="00055EF3">
              <w:t>Not applicable.</w:t>
            </w:r>
          </w:p>
        </w:tc>
      </w:tr>
      <w:tr w:rsidR="00266051" w:rsidRPr="00055EF3" w14:paraId="482457BC" w14:textId="77777777" w:rsidTr="00344162">
        <w:trPr>
          <w:gridAfter w:val="1"/>
          <w:wAfter w:w="33" w:type="dxa"/>
          <w:cantSplit/>
        </w:trPr>
        <w:tc>
          <w:tcPr>
            <w:tcW w:w="789" w:type="dxa"/>
            <w:tcBorders>
              <w:top w:val="single" w:sz="6" w:space="0" w:color="auto"/>
              <w:left w:val="nil"/>
              <w:bottom w:val="single" w:sz="6" w:space="0" w:color="auto"/>
              <w:right w:val="nil"/>
            </w:tcBorders>
          </w:tcPr>
          <w:p w14:paraId="0047814F" w14:textId="77777777" w:rsidR="00266051" w:rsidRPr="00055EF3" w:rsidRDefault="00266051" w:rsidP="00344162">
            <w:pPr>
              <w:pStyle w:val="cTableText"/>
              <w:numPr>
                <w:ilvl w:val="12"/>
                <w:numId w:val="0"/>
              </w:numPr>
            </w:pPr>
            <w:r w:rsidRPr="00055EF3">
              <w:t>13.</w:t>
            </w:r>
          </w:p>
        </w:tc>
        <w:tc>
          <w:tcPr>
            <w:tcW w:w="2553" w:type="dxa"/>
            <w:tcBorders>
              <w:top w:val="single" w:sz="6" w:space="0" w:color="auto"/>
              <w:left w:val="nil"/>
              <w:bottom w:val="single" w:sz="6" w:space="0" w:color="auto"/>
              <w:right w:val="nil"/>
            </w:tcBorders>
          </w:tcPr>
          <w:p w14:paraId="52386D3E" w14:textId="77777777" w:rsidR="00266051" w:rsidRPr="00055EF3" w:rsidRDefault="00266051" w:rsidP="00344162">
            <w:pPr>
              <w:pStyle w:val="cTableText"/>
              <w:numPr>
                <w:ilvl w:val="12"/>
                <w:numId w:val="0"/>
              </w:numPr>
            </w:pPr>
            <w:r w:rsidRPr="00055EF3">
              <w:t>ADMISSION HR</w:t>
            </w:r>
          </w:p>
        </w:tc>
        <w:tc>
          <w:tcPr>
            <w:tcW w:w="5524" w:type="dxa"/>
            <w:tcBorders>
              <w:top w:val="single" w:sz="6" w:space="0" w:color="auto"/>
              <w:left w:val="nil"/>
              <w:bottom w:val="single" w:sz="6" w:space="0" w:color="auto"/>
              <w:right w:val="nil"/>
            </w:tcBorders>
          </w:tcPr>
          <w:p w14:paraId="59C3D08B" w14:textId="77777777" w:rsidR="00266051" w:rsidRPr="00055EF3" w:rsidRDefault="00266051" w:rsidP="00344162">
            <w:pPr>
              <w:pStyle w:val="cTableText"/>
              <w:numPr>
                <w:ilvl w:val="12"/>
                <w:numId w:val="0"/>
              </w:numPr>
            </w:pPr>
            <w:r w:rsidRPr="00055EF3">
              <w:t>Not applicable.</w:t>
            </w:r>
          </w:p>
        </w:tc>
      </w:tr>
      <w:tr w:rsidR="00266051" w:rsidRPr="00055EF3" w14:paraId="67BCFF12" w14:textId="77777777" w:rsidTr="00344162">
        <w:trPr>
          <w:gridAfter w:val="1"/>
          <w:wAfter w:w="33" w:type="dxa"/>
          <w:cantSplit/>
        </w:trPr>
        <w:tc>
          <w:tcPr>
            <w:tcW w:w="789" w:type="dxa"/>
            <w:tcBorders>
              <w:top w:val="single" w:sz="6" w:space="0" w:color="auto"/>
              <w:left w:val="nil"/>
              <w:bottom w:val="single" w:sz="6" w:space="0" w:color="auto"/>
              <w:right w:val="nil"/>
            </w:tcBorders>
          </w:tcPr>
          <w:p w14:paraId="3546AF13" w14:textId="77777777" w:rsidR="00266051" w:rsidRPr="00055EF3" w:rsidRDefault="00266051" w:rsidP="00344162">
            <w:pPr>
              <w:pStyle w:val="cTableText"/>
              <w:numPr>
                <w:ilvl w:val="12"/>
                <w:numId w:val="0"/>
              </w:numPr>
            </w:pPr>
            <w:r w:rsidRPr="00055EF3">
              <w:t>14.</w:t>
            </w:r>
          </w:p>
        </w:tc>
        <w:tc>
          <w:tcPr>
            <w:tcW w:w="2553" w:type="dxa"/>
            <w:tcBorders>
              <w:top w:val="single" w:sz="6" w:space="0" w:color="auto"/>
              <w:left w:val="nil"/>
              <w:bottom w:val="single" w:sz="6" w:space="0" w:color="auto"/>
              <w:right w:val="nil"/>
            </w:tcBorders>
          </w:tcPr>
          <w:p w14:paraId="73B73554" w14:textId="77777777" w:rsidR="00266051" w:rsidRPr="00055EF3" w:rsidRDefault="00266051" w:rsidP="00344162">
            <w:pPr>
              <w:pStyle w:val="cTableText"/>
              <w:numPr>
                <w:ilvl w:val="12"/>
                <w:numId w:val="0"/>
              </w:numPr>
            </w:pPr>
            <w:r w:rsidRPr="00055EF3">
              <w:t>ADMISSION TYPE</w:t>
            </w:r>
          </w:p>
        </w:tc>
        <w:tc>
          <w:tcPr>
            <w:tcW w:w="5524" w:type="dxa"/>
            <w:tcBorders>
              <w:top w:val="single" w:sz="6" w:space="0" w:color="auto"/>
              <w:left w:val="nil"/>
              <w:bottom w:val="single" w:sz="6" w:space="0" w:color="auto"/>
              <w:right w:val="nil"/>
            </w:tcBorders>
          </w:tcPr>
          <w:p w14:paraId="5685D804" w14:textId="77777777" w:rsidR="00266051" w:rsidRPr="00055EF3" w:rsidRDefault="00266051" w:rsidP="00344162">
            <w:pPr>
              <w:pStyle w:val="cTableText"/>
              <w:numPr>
                <w:ilvl w:val="12"/>
                <w:numId w:val="0"/>
              </w:numPr>
            </w:pPr>
            <w:r w:rsidRPr="00055EF3">
              <w:t>Not applicable.</w:t>
            </w:r>
          </w:p>
        </w:tc>
      </w:tr>
      <w:tr w:rsidR="00266051" w:rsidRPr="00055EF3" w14:paraId="40F9AD58" w14:textId="77777777" w:rsidTr="00344162">
        <w:trPr>
          <w:gridAfter w:val="1"/>
          <w:wAfter w:w="33" w:type="dxa"/>
          <w:cantSplit/>
        </w:trPr>
        <w:tc>
          <w:tcPr>
            <w:tcW w:w="789" w:type="dxa"/>
            <w:tcBorders>
              <w:top w:val="single" w:sz="6" w:space="0" w:color="auto"/>
              <w:left w:val="nil"/>
              <w:bottom w:val="single" w:sz="6" w:space="0" w:color="auto"/>
              <w:right w:val="nil"/>
            </w:tcBorders>
          </w:tcPr>
          <w:p w14:paraId="58924BC6" w14:textId="77777777" w:rsidR="00266051" w:rsidRPr="00055EF3" w:rsidRDefault="00266051" w:rsidP="00344162">
            <w:pPr>
              <w:pStyle w:val="cTableText"/>
              <w:numPr>
                <w:ilvl w:val="12"/>
                <w:numId w:val="0"/>
              </w:numPr>
            </w:pPr>
            <w:r w:rsidRPr="00055EF3">
              <w:t>15.</w:t>
            </w:r>
          </w:p>
        </w:tc>
        <w:tc>
          <w:tcPr>
            <w:tcW w:w="2553" w:type="dxa"/>
            <w:tcBorders>
              <w:top w:val="single" w:sz="6" w:space="0" w:color="auto"/>
              <w:left w:val="nil"/>
              <w:bottom w:val="single" w:sz="6" w:space="0" w:color="auto"/>
              <w:right w:val="nil"/>
            </w:tcBorders>
          </w:tcPr>
          <w:p w14:paraId="7F71DCE4" w14:textId="77777777" w:rsidR="00266051" w:rsidRPr="00055EF3" w:rsidRDefault="00266051" w:rsidP="00344162">
            <w:pPr>
              <w:pStyle w:val="cTableText"/>
              <w:numPr>
                <w:ilvl w:val="12"/>
                <w:numId w:val="0"/>
              </w:numPr>
            </w:pPr>
            <w:r w:rsidRPr="00055EF3">
              <w:t>ADMISSION SRC</w:t>
            </w:r>
          </w:p>
        </w:tc>
        <w:tc>
          <w:tcPr>
            <w:tcW w:w="5524" w:type="dxa"/>
            <w:tcBorders>
              <w:top w:val="single" w:sz="6" w:space="0" w:color="auto"/>
              <w:left w:val="nil"/>
              <w:bottom w:val="single" w:sz="6" w:space="0" w:color="auto"/>
              <w:right w:val="nil"/>
            </w:tcBorders>
          </w:tcPr>
          <w:p w14:paraId="4E342198" w14:textId="77777777" w:rsidR="00266051" w:rsidRPr="00055EF3" w:rsidRDefault="00266051" w:rsidP="00344162">
            <w:pPr>
              <w:pStyle w:val="cTableText"/>
              <w:numPr>
                <w:ilvl w:val="12"/>
                <w:numId w:val="0"/>
              </w:numPr>
            </w:pPr>
            <w:r w:rsidRPr="00055EF3">
              <w:t>Not applicable.</w:t>
            </w:r>
          </w:p>
        </w:tc>
      </w:tr>
      <w:tr w:rsidR="00266051" w:rsidRPr="00055EF3" w14:paraId="14420139"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57BDCBD" w14:textId="77777777" w:rsidR="00266051" w:rsidRPr="00055EF3" w:rsidRDefault="00266051" w:rsidP="00344162">
            <w:pPr>
              <w:pStyle w:val="cTableText"/>
              <w:numPr>
                <w:ilvl w:val="12"/>
                <w:numId w:val="0"/>
              </w:numPr>
            </w:pPr>
            <w:r w:rsidRPr="00055EF3">
              <w:t>16.</w:t>
            </w:r>
          </w:p>
        </w:tc>
        <w:tc>
          <w:tcPr>
            <w:tcW w:w="2553" w:type="dxa"/>
            <w:tcBorders>
              <w:top w:val="single" w:sz="6" w:space="0" w:color="auto"/>
              <w:left w:val="nil"/>
              <w:bottom w:val="single" w:sz="6" w:space="0" w:color="auto"/>
              <w:right w:val="nil"/>
            </w:tcBorders>
          </w:tcPr>
          <w:p w14:paraId="3BD01B59" w14:textId="77777777" w:rsidR="00266051" w:rsidRPr="00055EF3" w:rsidRDefault="00266051" w:rsidP="00344162">
            <w:pPr>
              <w:pStyle w:val="cTableText"/>
              <w:numPr>
                <w:ilvl w:val="12"/>
                <w:numId w:val="0"/>
              </w:numPr>
            </w:pPr>
            <w:r w:rsidRPr="00055EF3">
              <w:t>DHR</w:t>
            </w:r>
          </w:p>
        </w:tc>
        <w:tc>
          <w:tcPr>
            <w:tcW w:w="5524" w:type="dxa"/>
            <w:tcBorders>
              <w:top w:val="single" w:sz="6" w:space="0" w:color="auto"/>
              <w:left w:val="nil"/>
              <w:bottom w:val="single" w:sz="6" w:space="0" w:color="auto"/>
              <w:right w:val="nil"/>
            </w:tcBorders>
          </w:tcPr>
          <w:p w14:paraId="39B5F342" w14:textId="77777777" w:rsidR="00266051" w:rsidRPr="00055EF3" w:rsidRDefault="00266051" w:rsidP="00344162">
            <w:pPr>
              <w:pStyle w:val="cTableText"/>
              <w:numPr>
                <w:ilvl w:val="12"/>
                <w:numId w:val="0"/>
              </w:numPr>
            </w:pPr>
            <w:r w:rsidRPr="00055EF3">
              <w:t>Not applicable.</w:t>
            </w:r>
          </w:p>
        </w:tc>
      </w:tr>
      <w:tr w:rsidR="00266051" w:rsidRPr="00055EF3" w14:paraId="16A1F29E"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3359DCE" w14:textId="77777777" w:rsidR="00266051" w:rsidRPr="00055EF3" w:rsidRDefault="00266051" w:rsidP="00344162">
            <w:pPr>
              <w:pStyle w:val="cTableText"/>
              <w:numPr>
                <w:ilvl w:val="12"/>
                <w:numId w:val="0"/>
              </w:numPr>
            </w:pPr>
            <w:r w:rsidRPr="00055EF3">
              <w:t>17.</w:t>
            </w:r>
          </w:p>
        </w:tc>
        <w:tc>
          <w:tcPr>
            <w:tcW w:w="2553" w:type="dxa"/>
            <w:tcBorders>
              <w:top w:val="single" w:sz="6" w:space="0" w:color="auto"/>
              <w:left w:val="nil"/>
              <w:bottom w:val="single" w:sz="6" w:space="0" w:color="auto"/>
              <w:right w:val="nil"/>
            </w:tcBorders>
          </w:tcPr>
          <w:p w14:paraId="7AF3C737" w14:textId="77777777" w:rsidR="00266051" w:rsidRPr="00055EF3" w:rsidRDefault="00266051" w:rsidP="00344162">
            <w:pPr>
              <w:pStyle w:val="cTableText"/>
              <w:numPr>
                <w:ilvl w:val="12"/>
                <w:numId w:val="0"/>
              </w:numPr>
            </w:pPr>
            <w:r w:rsidRPr="00055EF3">
              <w:t>STAT</w:t>
            </w:r>
          </w:p>
        </w:tc>
        <w:tc>
          <w:tcPr>
            <w:tcW w:w="5524" w:type="dxa"/>
            <w:tcBorders>
              <w:top w:val="single" w:sz="6" w:space="0" w:color="auto"/>
              <w:left w:val="nil"/>
              <w:bottom w:val="single" w:sz="6" w:space="0" w:color="auto"/>
              <w:right w:val="nil"/>
            </w:tcBorders>
          </w:tcPr>
          <w:p w14:paraId="752E91F2" w14:textId="77777777" w:rsidR="00266051" w:rsidRPr="00055EF3" w:rsidRDefault="00266051" w:rsidP="00344162">
            <w:pPr>
              <w:pStyle w:val="cTableText"/>
              <w:numPr>
                <w:ilvl w:val="12"/>
                <w:numId w:val="0"/>
              </w:numPr>
            </w:pPr>
            <w:r w:rsidRPr="00055EF3">
              <w:t>Not applicable.</w:t>
            </w:r>
          </w:p>
        </w:tc>
      </w:tr>
      <w:tr w:rsidR="00266051" w:rsidRPr="00055EF3" w14:paraId="4D2A5DC6" w14:textId="77777777" w:rsidTr="00344162">
        <w:trPr>
          <w:gridAfter w:val="1"/>
          <w:wAfter w:w="33" w:type="dxa"/>
          <w:cantSplit/>
        </w:trPr>
        <w:tc>
          <w:tcPr>
            <w:tcW w:w="789" w:type="dxa"/>
            <w:tcBorders>
              <w:top w:val="single" w:sz="6" w:space="0" w:color="auto"/>
              <w:left w:val="nil"/>
              <w:bottom w:val="single" w:sz="6" w:space="0" w:color="auto"/>
              <w:right w:val="nil"/>
            </w:tcBorders>
          </w:tcPr>
          <w:p w14:paraId="5DE55B0F" w14:textId="77777777" w:rsidR="00266051" w:rsidRPr="00055EF3" w:rsidRDefault="00266051" w:rsidP="00344162">
            <w:pPr>
              <w:pStyle w:val="cTableText"/>
              <w:numPr>
                <w:ilvl w:val="12"/>
                <w:numId w:val="0"/>
              </w:numPr>
            </w:pPr>
            <w:r w:rsidRPr="00055EF3">
              <w:t>18.-28.</w:t>
            </w:r>
          </w:p>
        </w:tc>
        <w:tc>
          <w:tcPr>
            <w:tcW w:w="2553" w:type="dxa"/>
            <w:tcBorders>
              <w:top w:val="single" w:sz="6" w:space="0" w:color="auto"/>
              <w:left w:val="nil"/>
              <w:bottom w:val="single" w:sz="6" w:space="0" w:color="auto"/>
              <w:right w:val="nil"/>
            </w:tcBorders>
          </w:tcPr>
          <w:p w14:paraId="42E3291D" w14:textId="77777777" w:rsidR="00266051" w:rsidRPr="00055EF3" w:rsidRDefault="00266051" w:rsidP="00344162">
            <w:pPr>
              <w:pStyle w:val="cTableText"/>
              <w:numPr>
                <w:ilvl w:val="12"/>
                <w:numId w:val="0"/>
              </w:numPr>
            </w:pPr>
            <w:r w:rsidRPr="00055EF3">
              <w:t>CONDITION CODES</w:t>
            </w:r>
          </w:p>
        </w:tc>
        <w:tc>
          <w:tcPr>
            <w:tcW w:w="5524" w:type="dxa"/>
            <w:tcBorders>
              <w:top w:val="single" w:sz="6" w:space="0" w:color="auto"/>
              <w:left w:val="nil"/>
              <w:bottom w:val="single" w:sz="6" w:space="0" w:color="auto"/>
              <w:right w:val="nil"/>
            </w:tcBorders>
          </w:tcPr>
          <w:p w14:paraId="1FAD0F22" w14:textId="77777777" w:rsidR="00266051" w:rsidRPr="00055EF3" w:rsidRDefault="00266051" w:rsidP="00344162">
            <w:pPr>
              <w:pStyle w:val="cTableText"/>
              <w:numPr>
                <w:ilvl w:val="12"/>
                <w:numId w:val="0"/>
              </w:numPr>
            </w:pPr>
            <w:r w:rsidRPr="00055EF3">
              <w:t>Required when applicable. See the UB-04 Manual for requirements and for the codes used to identify conditions or events relating to this bill.</w:t>
            </w:r>
          </w:p>
        </w:tc>
      </w:tr>
      <w:tr w:rsidR="00266051" w:rsidRPr="00055EF3" w14:paraId="751A18E9" w14:textId="77777777" w:rsidTr="00344162">
        <w:trPr>
          <w:gridAfter w:val="1"/>
          <w:wAfter w:w="33" w:type="dxa"/>
          <w:cantSplit/>
        </w:trPr>
        <w:tc>
          <w:tcPr>
            <w:tcW w:w="789" w:type="dxa"/>
            <w:tcBorders>
              <w:top w:val="single" w:sz="6" w:space="0" w:color="auto"/>
              <w:left w:val="nil"/>
              <w:bottom w:val="single" w:sz="6" w:space="0" w:color="auto"/>
              <w:right w:val="nil"/>
            </w:tcBorders>
          </w:tcPr>
          <w:p w14:paraId="6D5C4746" w14:textId="77777777" w:rsidR="00266051" w:rsidRPr="00055EF3" w:rsidRDefault="00266051" w:rsidP="00344162">
            <w:pPr>
              <w:pStyle w:val="cTableText"/>
              <w:numPr>
                <w:ilvl w:val="12"/>
                <w:numId w:val="0"/>
              </w:numPr>
            </w:pPr>
            <w:r w:rsidRPr="00055EF3">
              <w:t>29.</w:t>
            </w:r>
          </w:p>
        </w:tc>
        <w:tc>
          <w:tcPr>
            <w:tcW w:w="2553" w:type="dxa"/>
            <w:tcBorders>
              <w:top w:val="single" w:sz="6" w:space="0" w:color="auto"/>
              <w:left w:val="nil"/>
              <w:bottom w:val="single" w:sz="6" w:space="0" w:color="auto"/>
              <w:right w:val="nil"/>
            </w:tcBorders>
          </w:tcPr>
          <w:p w14:paraId="08273A2D" w14:textId="77777777" w:rsidR="00266051" w:rsidRPr="00055EF3" w:rsidRDefault="00266051" w:rsidP="00344162">
            <w:pPr>
              <w:pStyle w:val="cTableText"/>
              <w:numPr>
                <w:ilvl w:val="12"/>
                <w:numId w:val="0"/>
              </w:numPr>
            </w:pPr>
            <w:smartTag w:uri="urn:schemas-microsoft-com:office:smarttags" w:element="place">
              <w:smartTag w:uri="urn:schemas-microsoft-com:office:smarttags" w:element="PlaceName">
                <w:r w:rsidRPr="00055EF3">
                  <w:t>ACDT</w:t>
                </w:r>
              </w:smartTag>
              <w:r w:rsidRPr="00055EF3">
                <w:t xml:space="preserve"> </w:t>
              </w:r>
              <w:smartTag w:uri="urn:schemas-microsoft-com:office:smarttags" w:element="PlaceType">
                <w:smartTag w:uri="urn:schemas-microsoft-com:office:smarttags" w:element="time">
                  <w:r w:rsidRPr="00055EF3">
                    <w:t>STATE</w:t>
                  </w:r>
                </w:smartTag>
              </w:smartTag>
            </w:smartTag>
          </w:p>
        </w:tc>
        <w:tc>
          <w:tcPr>
            <w:tcW w:w="5524" w:type="dxa"/>
            <w:tcBorders>
              <w:top w:val="single" w:sz="6" w:space="0" w:color="auto"/>
              <w:left w:val="nil"/>
              <w:bottom w:val="single" w:sz="6" w:space="0" w:color="auto"/>
              <w:right w:val="nil"/>
            </w:tcBorders>
          </w:tcPr>
          <w:p w14:paraId="63EF79A2" w14:textId="77777777" w:rsidR="00266051" w:rsidRPr="00055EF3" w:rsidRDefault="00266051" w:rsidP="00344162">
            <w:pPr>
              <w:pStyle w:val="cTableText"/>
              <w:rPr>
                <w:rFonts w:cs="Arial"/>
              </w:rPr>
            </w:pPr>
            <w:r w:rsidRPr="00055EF3">
              <w:t>Not required.</w:t>
            </w:r>
          </w:p>
        </w:tc>
      </w:tr>
      <w:tr w:rsidR="00266051" w:rsidRPr="00055EF3" w14:paraId="6B44D1F5" w14:textId="77777777" w:rsidTr="00344162">
        <w:trPr>
          <w:gridAfter w:val="1"/>
          <w:wAfter w:w="33" w:type="dxa"/>
          <w:cantSplit/>
        </w:trPr>
        <w:tc>
          <w:tcPr>
            <w:tcW w:w="789" w:type="dxa"/>
            <w:tcBorders>
              <w:top w:val="single" w:sz="6" w:space="0" w:color="auto"/>
              <w:left w:val="nil"/>
              <w:bottom w:val="single" w:sz="6" w:space="0" w:color="auto"/>
              <w:right w:val="nil"/>
            </w:tcBorders>
          </w:tcPr>
          <w:p w14:paraId="053A936A" w14:textId="77777777" w:rsidR="00266051" w:rsidRPr="00055EF3" w:rsidRDefault="00266051" w:rsidP="00344162">
            <w:pPr>
              <w:pStyle w:val="cTableText"/>
              <w:numPr>
                <w:ilvl w:val="12"/>
                <w:numId w:val="0"/>
              </w:numPr>
            </w:pPr>
            <w:r w:rsidRPr="00055EF3">
              <w:t>30.</w:t>
            </w:r>
          </w:p>
        </w:tc>
        <w:tc>
          <w:tcPr>
            <w:tcW w:w="2553" w:type="dxa"/>
            <w:tcBorders>
              <w:top w:val="single" w:sz="6" w:space="0" w:color="auto"/>
              <w:left w:val="nil"/>
              <w:bottom w:val="single" w:sz="6" w:space="0" w:color="auto"/>
              <w:right w:val="nil"/>
            </w:tcBorders>
          </w:tcPr>
          <w:p w14:paraId="33360B39" w14:textId="77777777" w:rsidR="00266051" w:rsidRPr="00055EF3" w:rsidRDefault="00266051" w:rsidP="00344162">
            <w:pPr>
              <w:pStyle w:val="cTableText"/>
              <w:numPr>
                <w:ilvl w:val="12"/>
                <w:numId w:val="0"/>
              </w:numPr>
            </w:pPr>
            <w:r w:rsidRPr="00055EF3">
              <w:t>(blank)</w:t>
            </w:r>
          </w:p>
        </w:tc>
        <w:tc>
          <w:tcPr>
            <w:tcW w:w="5524" w:type="dxa"/>
            <w:tcBorders>
              <w:top w:val="single" w:sz="6" w:space="0" w:color="auto"/>
              <w:left w:val="nil"/>
              <w:bottom w:val="single" w:sz="6" w:space="0" w:color="auto"/>
              <w:right w:val="nil"/>
            </w:tcBorders>
          </w:tcPr>
          <w:p w14:paraId="3B5948A6" w14:textId="77777777" w:rsidR="00266051" w:rsidRPr="00055EF3" w:rsidRDefault="00266051" w:rsidP="00344162">
            <w:pPr>
              <w:pStyle w:val="cTableText"/>
              <w:numPr>
                <w:ilvl w:val="12"/>
                <w:numId w:val="0"/>
              </w:numPr>
            </w:pPr>
            <w:r w:rsidRPr="00055EF3">
              <w:t>Unassigned data field.</w:t>
            </w:r>
          </w:p>
        </w:tc>
      </w:tr>
      <w:tr w:rsidR="00266051" w:rsidRPr="00055EF3" w14:paraId="7E84EDFB"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A37930C" w14:textId="77777777" w:rsidR="00266051" w:rsidRPr="00055EF3" w:rsidRDefault="00266051" w:rsidP="00344162">
            <w:pPr>
              <w:pStyle w:val="cTableText"/>
              <w:numPr>
                <w:ilvl w:val="12"/>
                <w:numId w:val="0"/>
              </w:numPr>
            </w:pPr>
            <w:r w:rsidRPr="00055EF3">
              <w:t>31.-34.</w:t>
            </w:r>
          </w:p>
        </w:tc>
        <w:tc>
          <w:tcPr>
            <w:tcW w:w="2553" w:type="dxa"/>
            <w:tcBorders>
              <w:top w:val="single" w:sz="6" w:space="0" w:color="auto"/>
              <w:left w:val="nil"/>
              <w:bottom w:val="single" w:sz="6" w:space="0" w:color="auto"/>
              <w:right w:val="nil"/>
            </w:tcBorders>
          </w:tcPr>
          <w:p w14:paraId="511114B1" w14:textId="77777777" w:rsidR="00266051" w:rsidRPr="00055EF3" w:rsidRDefault="00266051" w:rsidP="00344162">
            <w:pPr>
              <w:pStyle w:val="cTableText"/>
              <w:numPr>
                <w:ilvl w:val="12"/>
                <w:numId w:val="0"/>
              </w:numPr>
            </w:pPr>
            <w:r w:rsidRPr="00055EF3">
              <w:t>OCCURRENCE CODES AND DATES</w:t>
            </w:r>
          </w:p>
        </w:tc>
        <w:tc>
          <w:tcPr>
            <w:tcW w:w="5524" w:type="dxa"/>
            <w:tcBorders>
              <w:top w:val="single" w:sz="6" w:space="0" w:color="auto"/>
              <w:left w:val="nil"/>
              <w:bottom w:val="single" w:sz="6" w:space="0" w:color="auto"/>
              <w:right w:val="nil"/>
            </w:tcBorders>
          </w:tcPr>
          <w:p w14:paraId="1753A245" w14:textId="77777777" w:rsidR="00266051" w:rsidRPr="00055EF3" w:rsidRDefault="00266051" w:rsidP="00344162">
            <w:pPr>
              <w:pStyle w:val="cTableText"/>
              <w:numPr>
                <w:ilvl w:val="12"/>
                <w:numId w:val="0"/>
              </w:numPr>
            </w:pPr>
            <w:r w:rsidRPr="00055EF3">
              <w:t>Required when applicable. See the UB-04 Manual.</w:t>
            </w:r>
          </w:p>
        </w:tc>
      </w:tr>
      <w:tr w:rsidR="00266051" w:rsidRPr="00055EF3" w14:paraId="04D0D1AD"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CAAA9DF" w14:textId="77777777" w:rsidR="00266051" w:rsidRPr="00055EF3" w:rsidRDefault="00266051" w:rsidP="00344162">
            <w:pPr>
              <w:pStyle w:val="cTableText"/>
              <w:numPr>
                <w:ilvl w:val="12"/>
                <w:numId w:val="0"/>
              </w:numPr>
            </w:pPr>
            <w:r w:rsidRPr="00055EF3">
              <w:t>35.-36.</w:t>
            </w:r>
          </w:p>
        </w:tc>
        <w:tc>
          <w:tcPr>
            <w:tcW w:w="2553" w:type="dxa"/>
            <w:tcBorders>
              <w:top w:val="single" w:sz="6" w:space="0" w:color="auto"/>
              <w:left w:val="nil"/>
              <w:bottom w:val="single" w:sz="6" w:space="0" w:color="auto"/>
              <w:right w:val="nil"/>
            </w:tcBorders>
          </w:tcPr>
          <w:p w14:paraId="4A43BB3C" w14:textId="77777777" w:rsidR="00266051" w:rsidRPr="00055EF3" w:rsidRDefault="00266051" w:rsidP="00344162">
            <w:pPr>
              <w:pStyle w:val="cTableText"/>
              <w:numPr>
                <w:ilvl w:val="12"/>
                <w:numId w:val="0"/>
              </w:numPr>
            </w:pPr>
            <w:r w:rsidRPr="00055EF3">
              <w:t>OCCURRENCE SPAN CODES AND DATES</w:t>
            </w:r>
          </w:p>
        </w:tc>
        <w:tc>
          <w:tcPr>
            <w:tcW w:w="5524" w:type="dxa"/>
            <w:tcBorders>
              <w:top w:val="single" w:sz="6" w:space="0" w:color="auto"/>
              <w:left w:val="nil"/>
              <w:bottom w:val="single" w:sz="6" w:space="0" w:color="auto"/>
              <w:right w:val="nil"/>
            </w:tcBorders>
          </w:tcPr>
          <w:p w14:paraId="2372C3DE" w14:textId="77777777" w:rsidR="00266051" w:rsidRPr="00055EF3" w:rsidRDefault="00266051" w:rsidP="00344162">
            <w:pPr>
              <w:pStyle w:val="cTableText"/>
              <w:numPr>
                <w:ilvl w:val="12"/>
                <w:numId w:val="0"/>
              </w:numPr>
            </w:pPr>
            <w:r w:rsidRPr="00055EF3">
              <w:t>See the UB-04 Manual.</w:t>
            </w:r>
          </w:p>
        </w:tc>
      </w:tr>
      <w:tr w:rsidR="00266051" w:rsidRPr="00055EF3" w14:paraId="677FE25E" w14:textId="77777777" w:rsidTr="00344162">
        <w:trPr>
          <w:gridAfter w:val="1"/>
          <w:wAfter w:w="33" w:type="dxa"/>
          <w:cantSplit/>
        </w:trPr>
        <w:tc>
          <w:tcPr>
            <w:tcW w:w="789" w:type="dxa"/>
            <w:tcBorders>
              <w:top w:val="single" w:sz="6" w:space="0" w:color="auto"/>
              <w:left w:val="nil"/>
              <w:bottom w:val="single" w:sz="6" w:space="0" w:color="auto"/>
              <w:right w:val="nil"/>
            </w:tcBorders>
          </w:tcPr>
          <w:p w14:paraId="5A088BE6" w14:textId="77777777" w:rsidR="00266051" w:rsidRPr="00055EF3" w:rsidRDefault="00266051" w:rsidP="00344162">
            <w:pPr>
              <w:pStyle w:val="cTableText"/>
              <w:numPr>
                <w:ilvl w:val="12"/>
                <w:numId w:val="0"/>
              </w:numPr>
            </w:pPr>
            <w:r w:rsidRPr="00055EF3">
              <w:t>37.</w:t>
            </w:r>
          </w:p>
        </w:tc>
        <w:tc>
          <w:tcPr>
            <w:tcW w:w="2553" w:type="dxa"/>
            <w:tcBorders>
              <w:top w:val="single" w:sz="6" w:space="0" w:color="auto"/>
              <w:left w:val="nil"/>
              <w:bottom w:val="single" w:sz="6" w:space="0" w:color="auto"/>
              <w:right w:val="nil"/>
            </w:tcBorders>
          </w:tcPr>
          <w:p w14:paraId="14EBDD49" w14:textId="77777777" w:rsidR="00266051" w:rsidRPr="00055EF3" w:rsidRDefault="00266051" w:rsidP="00344162">
            <w:pPr>
              <w:pStyle w:val="cTableText"/>
              <w:numPr>
                <w:ilvl w:val="12"/>
                <w:numId w:val="0"/>
              </w:numPr>
            </w:pPr>
            <w:r w:rsidRPr="00055EF3">
              <w:t>Not used</w:t>
            </w:r>
          </w:p>
        </w:tc>
        <w:tc>
          <w:tcPr>
            <w:tcW w:w="5524" w:type="dxa"/>
            <w:tcBorders>
              <w:top w:val="single" w:sz="6" w:space="0" w:color="auto"/>
              <w:left w:val="nil"/>
              <w:bottom w:val="single" w:sz="6" w:space="0" w:color="auto"/>
              <w:right w:val="nil"/>
            </w:tcBorders>
          </w:tcPr>
          <w:p w14:paraId="3794EE1F" w14:textId="77777777" w:rsidR="00266051" w:rsidRPr="00055EF3" w:rsidRDefault="00266051" w:rsidP="00344162">
            <w:pPr>
              <w:pStyle w:val="cTableText"/>
              <w:numPr>
                <w:ilvl w:val="12"/>
                <w:numId w:val="0"/>
              </w:numPr>
            </w:pPr>
            <w:r w:rsidRPr="00055EF3">
              <w:t>Reserved for assignment by the NUBC.</w:t>
            </w:r>
          </w:p>
        </w:tc>
      </w:tr>
      <w:tr w:rsidR="00266051" w:rsidRPr="00055EF3" w:rsidDel="00477A37" w14:paraId="42968CAD" w14:textId="77777777" w:rsidTr="00344162">
        <w:trPr>
          <w:gridAfter w:val="1"/>
          <w:wAfter w:w="33" w:type="dxa"/>
          <w:cantSplit/>
        </w:trPr>
        <w:tc>
          <w:tcPr>
            <w:tcW w:w="789" w:type="dxa"/>
            <w:tcBorders>
              <w:top w:val="single" w:sz="6" w:space="0" w:color="auto"/>
              <w:left w:val="nil"/>
              <w:bottom w:val="single" w:sz="6" w:space="0" w:color="auto"/>
              <w:right w:val="nil"/>
            </w:tcBorders>
          </w:tcPr>
          <w:p w14:paraId="301C1873" w14:textId="77777777" w:rsidR="00266051" w:rsidRPr="00055EF3" w:rsidRDefault="00266051" w:rsidP="00344162">
            <w:pPr>
              <w:pStyle w:val="cTableText"/>
              <w:numPr>
                <w:ilvl w:val="12"/>
                <w:numId w:val="0"/>
              </w:numPr>
            </w:pPr>
            <w:r w:rsidRPr="00055EF3">
              <w:t>38.</w:t>
            </w:r>
          </w:p>
        </w:tc>
        <w:tc>
          <w:tcPr>
            <w:tcW w:w="2553" w:type="dxa"/>
            <w:tcBorders>
              <w:top w:val="single" w:sz="6" w:space="0" w:color="auto"/>
              <w:left w:val="nil"/>
              <w:bottom w:val="single" w:sz="6" w:space="0" w:color="auto"/>
              <w:right w:val="nil"/>
            </w:tcBorders>
          </w:tcPr>
          <w:p w14:paraId="40E2C79F" w14:textId="77777777" w:rsidR="00266051" w:rsidRPr="00055EF3" w:rsidDel="00477A37" w:rsidRDefault="00266051" w:rsidP="00344162">
            <w:pPr>
              <w:pStyle w:val="cTableText"/>
              <w:numPr>
                <w:ilvl w:val="12"/>
                <w:numId w:val="0"/>
              </w:numPr>
            </w:pPr>
            <w:r w:rsidRPr="00055EF3">
              <w:t>Responsible Party Name and Address</w:t>
            </w:r>
          </w:p>
        </w:tc>
        <w:tc>
          <w:tcPr>
            <w:tcW w:w="5524" w:type="dxa"/>
            <w:tcBorders>
              <w:top w:val="single" w:sz="6" w:space="0" w:color="auto"/>
              <w:left w:val="nil"/>
              <w:bottom w:val="single" w:sz="6" w:space="0" w:color="auto"/>
              <w:right w:val="nil"/>
            </w:tcBorders>
          </w:tcPr>
          <w:p w14:paraId="5711026A" w14:textId="77777777" w:rsidR="00266051" w:rsidRPr="00055EF3" w:rsidDel="00477A37" w:rsidRDefault="00266051" w:rsidP="00344162">
            <w:pPr>
              <w:pStyle w:val="cTableText"/>
              <w:numPr>
                <w:ilvl w:val="12"/>
                <w:numId w:val="0"/>
              </w:numPr>
            </w:pPr>
            <w:r w:rsidRPr="00055EF3">
              <w:t>See the UB-04 Manual.</w:t>
            </w:r>
          </w:p>
        </w:tc>
      </w:tr>
      <w:tr w:rsidR="00266051" w:rsidRPr="00055EF3" w14:paraId="0DA37052" w14:textId="77777777" w:rsidTr="00344162">
        <w:trPr>
          <w:gridAfter w:val="1"/>
          <w:wAfter w:w="33" w:type="dxa"/>
          <w:cantSplit/>
        </w:trPr>
        <w:tc>
          <w:tcPr>
            <w:tcW w:w="789" w:type="dxa"/>
            <w:tcBorders>
              <w:top w:val="single" w:sz="4" w:space="0" w:color="auto"/>
              <w:left w:val="nil"/>
              <w:bottom w:val="nil"/>
              <w:right w:val="nil"/>
            </w:tcBorders>
          </w:tcPr>
          <w:p w14:paraId="249F9F77" w14:textId="77777777" w:rsidR="00266051" w:rsidRPr="00055EF3" w:rsidRDefault="00266051" w:rsidP="00344162">
            <w:pPr>
              <w:pStyle w:val="cTableText"/>
              <w:numPr>
                <w:ilvl w:val="12"/>
                <w:numId w:val="0"/>
              </w:numPr>
            </w:pPr>
            <w:r w:rsidRPr="00055EF3">
              <w:t>39.</w:t>
            </w:r>
          </w:p>
        </w:tc>
        <w:tc>
          <w:tcPr>
            <w:tcW w:w="2553" w:type="dxa"/>
            <w:tcBorders>
              <w:top w:val="single" w:sz="4" w:space="0" w:color="auto"/>
              <w:left w:val="nil"/>
              <w:bottom w:val="nil"/>
              <w:right w:val="nil"/>
            </w:tcBorders>
          </w:tcPr>
          <w:p w14:paraId="1AB5712C" w14:textId="77777777" w:rsidR="00266051" w:rsidRPr="00055EF3" w:rsidRDefault="00266051" w:rsidP="00344162">
            <w:pPr>
              <w:pStyle w:val="cTableText"/>
              <w:numPr>
                <w:ilvl w:val="12"/>
                <w:numId w:val="0"/>
              </w:numPr>
            </w:pPr>
            <w:r w:rsidRPr="00055EF3">
              <w:t xml:space="preserve">VALUE CODES </w:t>
            </w:r>
          </w:p>
        </w:tc>
        <w:tc>
          <w:tcPr>
            <w:tcW w:w="5524" w:type="dxa"/>
            <w:tcBorders>
              <w:top w:val="single" w:sz="4" w:space="0" w:color="auto"/>
              <w:left w:val="nil"/>
              <w:bottom w:val="nil"/>
              <w:right w:val="nil"/>
            </w:tcBorders>
          </w:tcPr>
          <w:p w14:paraId="3DC36FC3" w14:textId="77777777" w:rsidR="00266051" w:rsidRPr="00055EF3" w:rsidRDefault="00266051" w:rsidP="00344162">
            <w:pPr>
              <w:pStyle w:val="cTableText"/>
              <w:numPr>
                <w:ilvl w:val="12"/>
                <w:numId w:val="0"/>
              </w:numPr>
            </w:pPr>
            <w:r w:rsidRPr="00055EF3">
              <w:t>Not required.</w:t>
            </w:r>
          </w:p>
        </w:tc>
      </w:tr>
      <w:tr w:rsidR="00266051" w:rsidRPr="00055EF3" w14:paraId="0A9ACA27" w14:textId="77777777" w:rsidTr="00344162">
        <w:trPr>
          <w:gridAfter w:val="1"/>
          <w:wAfter w:w="33" w:type="dxa"/>
          <w:cantSplit/>
        </w:trPr>
        <w:tc>
          <w:tcPr>
            <w:tcW w:w="789" w:type="dxa"/>
            <w:tcBorders>
              <w:top w:val="nil"/>
              <w:left w:val="nil"/>
              <w:bottom w:val="nil"/>
              <w:right w:val="nil"/>
            </w:tcBorders>
          </w:tcPr>
          <w:p w14:paraId="5218C385" w14:textId="77777777" w:rsidR="00266051" w:rsidRPr="00055EF3" w:rsidRDefault="00266051" w:rsidP="00344162">
            <w:pPr>
              <w:pStyle w:val="cTableText"/>
              <w:numPr>
                <w:ilvl w:val="12"/>
                <w:numId w:val="0"/>
              </w:numPr>
            </w:pPr>
            <w:r w:rsidRPr="00055EF3">
              <w:t>a.</w:t>
            </w:r>
          </w:p>
        </w:tc>
        <w:tc>
          <w:tcPr>
            <w:tcW w:w="2553" w:type="dxa"/>
            <w:tcBorders>
              <w:top w:val="nil"/>
              <w:left w:val="nil"/>
              <w:bottom w:val="nil"/>
              <w:right w:val="nil"/>
            </w:tcBorders>
          </w:tcPr>
          <w:p w14:paraId="1B1194F8" w14:textId="77777777" w:rsidR="00266051" w:rsidRPr="00055EF3" w:rsidRDefault="00266051" w:rsidP="00344162">
            <w:pPr>
              <w:pStyle w:val="cTableText"/>
              <w:numPr>
                <w:ilvl w:val="12"/>
                <w:numId w:val="0"/>
              </w:numPr>
            </w:pPr>
            <w:r w:rsidRPr="00055EF3">
              <w:tab/>
              <w:t>CODE</w:t>
            </w:r>
          </w:p>
        </w:tc>
        <w:tc>
          <w:tcPr>
            <w:tcW w:w="5524" w:type="dxa"/>
            <w:tcBorders>
              <w:top w:val="nil"/>
              <w:left w:val="nil"/>
              <w:bottom w:val="nil"/>
              <w:right w:val="nil"/>
            </w:tcBorders>
          </w:tcPr>
          <w:p w14:paraId="0C8CA4CB" w14:textId="77777777" w:rsidR="00266051" w:rsidRPr="00055EF3" w:rsidRDefault="00266051" w:rsidP="00344162">
            <w:pPr>
              <w:pStyle w:val="cTableText"/>
              <w:numPr>
                <w:ilvl w:val="12"/>
                <w:numId w:val="0"/>
              </w:numPr>
            </w:pPr>
            <w:r w:rsidRPr="00055EF3">
              <w:t>Not applicable.</w:t>
            </w:r>
          </w:p>
        </w:tc>
      </w:tr>
      <w:tr w:rsidR="00266051" w:rsidRPr="00055EF3" w14:paraId="4EA0DE04" w14:textId="77777777" w:rsidTr="00344162">
        <w:trPr>
          <w:gridAfter w:val="1"/>
          <w:wAfter w:w="33" w:type="dxa"/>
          <w:cantSplit/>
        </w:trPr>
        <w:tc>
          <w:tcPr>
            <w:tcW w:w="789" w:type="dxa"/>
            <w:tcBorders>
              <w:top w:val="nil"/>
              <w:left w:val="nil"/>
              <w:bottom w:val="nil"/>
              <w:right w:val="nil"/>
            </w:tcBorders>
          </w:tcPr>
          <w:p w14:paraId="6F49FBCD"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044DEC2D" w14:textId="77777777" w:rsidR="00266051" w:rsidRPr="00055EF3" w:rsidRDefault="00266051" w:rsidP="00344162">
            <w:pPr>
              <w:pStyle w:val="cTableText"/>
              <w:numPr>
                <w:ilvl w:val="12"/>
                <w:numId w:val="0"/>
              </w:numPr>
            </w:pPr>
            <w:r w:rsidRPr="00055EF3">
              <w:tab/>
              <w:t>AMOUNT</w:t>
            </w:r>
          </w:p>
        </w:tc>
        <w:tc>
          <w:tcPr>
            <w:tcW w:w="5524" w:type="dxa"/>
            <w:tcBorders>
              <w:top w:val="nil"/>
              <w:left w:val="nil"/>
              <w:bottom w:val="nil"/>
              <w:right w:val="nil"/>
            </w:tcBorders>
          </w:tcPr>
          <w:p w14:paraId="3C6A21D6" w14:textId="77777777" w:rsidR="00266051" w:rsidRPr="00055EF3" w:rsidRDefault="00266051" w:rsidP="00344162">
            <w:pPr>
              <w:pStyle w:val="cTableText"/>
            </w:pPr>
            <w:r w:rsidRPr="00055EF3">
              <w:t>Not applicable.</w:t>
            </w:r>
          </w:p>
        </w:tc>
      </w:tr>
      <w:tr w:rsidR="00266051" w:rsidRPr="00055EF3" w14:paraId="3DCF8450" w14:textId="77777777" w:rsidTr="00344162">
        <w:trPr>
          <w:gridAfter w:val="1"/>
          <w:wAfter w:w="33" w:type="dxa"/>
          <w:cantSplit/>
        </w:trPr>
        <w:tc>
          <w:tcPr>
            <w:tcW w:w="789" w:type="dxa"/>
            <w:tcBorders>
              <w:top w:val="nil"/>
              <w:left w:val="nil"/>
              <w:bottom w:val="nil"/>
              <w:right w:val="nil"/>
            </w:tcBorders>
          </w:tcPr>
          <w:p w14:paraId="0C72200A" w14:textId="77777777" w:rsidR="00266051" w:rsidRPr="00055EF3" w:rsidRDefault="00266051" w:rsidP="00344162">
            <w:pPr>
              <w:pStyle w:val="cTableText"/>
              <w:numPr>
                <w:ilvl w:val="12"/>
                <w:numId w:val="0"/>
              </w:numPr>
            </w:pPr>
            <w:r w:rsidRPr="00055EF3">
              <w:t>b.</w:t>
            </w:r>
          </w:p>
        </w:tc>
        <w:tc>
          <w:tcPr>
            <w:tcW w:w="2553" w:type="dxa"/>
            <w:tcBorders>
              <w:top w:val="nil"/>
              <w:left w:val="nil"/>
              <w:bottom w:val="nil"/>
              <w:right w:val="nil"/>
            </w:tcBorders>
          </w:tcPr>
          <w:p w14:paraId="1143D848" w14:textId="77777777" w:rsidR="00266051" w:rsidRPr="00055EF3" w:rsidRDefault="00266051" w:rsidP="00344162">
            <w:pPr>
              <w:pStyle w:val="cTableText"/>
              <w:numPr>
                <w:ilvl w:val="12"/>
                <w:numId w:val="0"/>
              </w:numPr>
            </w:pPr>
            <w:r w:rsidRPr="00055EF3">
              <w:tab/>
              <w:t>CODE</w:t>
            </w:r>
          </w:p>
        </w:tc>
        <w:tc>
          <w:tcPr>
            <w:tcW w:w="5524" w:type="dxa"/>
            <w:tcBorders>
              <w:top w:val="nil"/>
              <w:left w:val="nil"/>
              <w:bottom w:val="nil"/>
              <w:right w:val="nil"/>
            </w:tcBorders>
          </w:tcPr>
          <w:p w14:paraId="72CD01EB" w14:textId="77777777" w:rsidR="00266051" w:rsidRPr="00055EF3" w:rsidRDefault="00266051" w:rsidP="00344162">
            <w:pPr>
              <w:pStyle w:val="cTableText"/>
            </w:pPr>
            <w:r w:rsidRPr="00055EF3">
              <w:t>Not applicable.</w:t>
            </w:r>
          </w:p>
        </w:tc>
      </w:tr>
      <w:tr w:rsidR="00266051" w:rsidRPr="00055EF3" w14:paraId="27B5D10B" w14:textId="77777777" w:rsidTr="00344162">
        <w:trPr>
          <w:gridAfter w:val="1"/>
          <w:wAfter w:w="33" w:type="dxa"/>
          <w:cantSplit/>
        </w:trPr>
        <w:tc>
          <w:tcPr>
            <w:tcW w:w="789" w:type="dxa"/>
            <w:tcBorders>
              <w:top w:val="nil"/>
              <w:left w:val="nil"/>
              <w:bottom w:val="single" w:sz="4" w:space="0" w:color="auto"/>
              <w:right w:val="nil"/>
            </w:tcBorders>
          </w:tcPr>
          <w:p w14:paraId="5D13D949" w14:textId="77777777" w:rsidR="00266051" w:rsidRPr="00055EF3" w:rsidRDefault="00266051" w:rsidP="00344162">
            <w:pPr>
              <w:pStyle w:val="cTableText"/>
              <w:numPr>
                <w:ilvl w:val="12"/>
                <w:numId w:val="0"/>
              </w:numPr>
            </w:pPr>
          </w:p>
        </w:tc>
        <w:tc>
          <w:tcPr>
            <w:tcW w:w="2553" w:type="dxa"/>
            <w:tcBorders>
              <w:top w:val="nil"/>
              <w:left w:val="nil"/>
              <w:bottom w:val="single" w:sz="4" w:space="0" w:color="auto"/>
              <w:right w:val="nil"/>
            </w:tcBorders>
          </w:tcPr>
          <w:p w14:paraId="5D83B8C2" w14:textId="77777777" w:rsidR="00266051" w:rsidRPr="00055EF3" w:rsidRDefault="00266051" w:rsidP="00344162">
            <w:pPr>
              <w:pStyle w:val="cTableText"/>
              <w:numPr>
                <w:ilvl w:val="12"/>
                <w:numId w:val="0"/>
              </w:numPr>
            </w:pPr>
            <w:r w:rsidRPr="00055EF3">
              <w:tab/>
              <w:t>AMOUNT</w:t>
            </w:r>
          </w:p>
        </w:tc>
        <w:tc>
          <w:tcPr>
            <w:tcW w:w="5524" w:type="dxa"/>
            <w:tcBorders>
              <w:top w:val="nil"/>
              <w:left w:val="nil"/>
              <w:bottom w:val="single" w:sz="4" w:space="0" w:color="auto"/>
              <w:right w:val="nil"/>
            </w:tcBorders>
          </w:tcPr>
          <w:p w14:paraId="2153D241" w14:textId="77777777" w:rsidR="00266051" w:rsidRPr="00055EF3" w:rsidRDefault="00266051" w:rsidP="00344162">
            <w:pPr>
              <w:pStyle w:val="cTableText"/>
            </w:pPr>
            <w:r w:rsidRPr="00055EF3">
              <w:t>Not applicable.</w:t>
            </w:r>
          </w:p>
        </w:tc>
      </w:tr>
      <w:tr w:rsidR="00266051" w:rsidRPr="00055EF3" w14:paraId="566ECCAA" w14:textId="77777777" w:rsidTr="00344162">
        <w:trPr>
          <w:gridAfter w:val="1"/>
          <w:wAfter w:w="33" w:type="dxa"/>
          <w:cantSplit/>
        </w:trPr>
        <w:tc>
          <w:tcPr>
            <w:tcW w:w="789" w:type="dxa"/>
            <w:tcBorders>
              <w:top w:val="single" w:sz="4" w:space="0" w:color="auto"/>
              <w:left w:val="nil"/>
              <w:bottom w:val="single" w:sz="6" w:space="0" w:color="auto"/>
              <w:right w:val="nil"/>
            </w:tcBorders>
          </w:tcPr>
          <w:p w14:paraId="05216D24" w14:textId="77777777" w:rsidR="00266051" w:rsidRPr="00055EF3" w:rsidRDefault="00266051" w:rsidP="00344162">
            <w:pPr>
              <w:pStyle w:val="cTableText"/>
              <w:numPr>
                <w:ilvl w:val="12"/>
                <w:numId w:val="0"/>
              </w:numPr>
            </w:pPr>
            <w:r w:rsidRPr="00055EF3">
              <w:t>40.</w:t>
            </w:r>
          </w:p>
        </w:tc>
        <w:tc>
          <w:tcPr>
            <w:tcW w:w="2553" w:type="dxa"/>
            <w:tcBorders>
              <w:top w:val="single" w:sz="4" w:space="0" w:color="auto"/>
              <w:left w:val="nil"/>
              <w:bottom w:val="single" w:sz="6" w:space="0" w:color="auto"/>
              <w:right w:val="nil"/>
            </w:tcBorders>
          </w:tcPr>
          <w:p w14:paraId="6E649EE5" w14:textId="77777777" w:rsidR="00266051" w:rsidRPr="00055EF3" w:rsidRDefault="00266051" w:rsidP="00344162">
            <w:pPr>
              <w:pStyle w:val="cTableText"/>
              <w:numPr>
                <w:ilvl w:val="12"/>
                <w:numId w:val="0"/>
              </w:numPr>
            </w:pPr>
            <w:r w:rsidRPr="00055EF3">
              <w:t>VALUE CODES</w:t>
            </w:r>
          </w:p>
        </w:tc>
        <w:tc>
          <w:tcPr>
            <w:tcW w:w="5524" w:type="dxa"/>
            <w:tcBorders>
              <w:top w:val="single" w:sz="4" w:space="0" w:color="auto"/>
              <w:left w:val="nil"/>
              <w:bottom w:val="single" w:sz="6" w:space="0" w:color="auto"/>
              <w:right w:val="nil"/>
            </w:tcBorders>
          </w:tcPr>
          <w:p w14:paraId="2530A676" w14:textId="77777777" w:rsidR="00266051" w:rsidRPr="00055EF3" w:rsidRDefault="00266051" w:rsidP="00344162">
            <w:pPr>
              <w:pStyle w:val="cTableText"/>
            </w:pPr>
            <w:r w:rsidRPr="00055EF3">
              <w:t>Not applicable.</w:t>
            </w:r>
          </w:p>
        </w:tc>
      </w:tr>
      <w:tr w:rsidR="00266051" w:rsidRPr="00055EF3" w14:paraId="7A268FE4" w14:textId="77777777" w:rsidTr="00344162">
        <w:trPr>
          <w:gridAfter w:val="1"/>
          <w:wAfter w:w="33" w:type="dxa"/>
          <w:cantSplit/>
        </w:trPr>
        <w:tc>
          <w:tcPr>
            <w:tcW w:w="789" w:type="dxa"/>
            <w:tcBorders>
              <w:top w:val="single" w:sz="6" w:space="0" w:color="auto"/>
              <w:left w:val="nil"/>
              <w:bottom w:val="single" w:sz="6" w:space="0" w:color="auto"/>
              <w:right w:val="nil"/>
            </w:tcBorders>
          </w:tcPr>
          <w:p w14:paraId="73AE80C1" w14:textId="77777777" w:rsidR="00266051" w:rsidRPr="00055EF3" w:rsidRDefault="00266051" w:rsidP="00344162">
            <w:pPr>
              <w:pStyle w:val="cTableText"/>
              <w:numPr>
                <w:ilvl w:val="12"/>
                <w:numId w:val="0"/>
              </w:numPr>
            </w:pPr>
            <w:r w:rsidRPr="00055EF3">
              <w:t>41.</w:t>
            </w:r>
          </w:p>
        </w:tc>
        <w:tc>
          <w:tcPr>
            <w:tcW w:w="2553" w:type="dxa"/>
            <w:tcBorders>
              <w:top w:val="single" w:sz="6" w:space="0" w:color="auto"/>
              <w:left w:val="nil"/>
              <w:bottom w:val="single" w:sz="6" w:space="0" w:color="auto"/>
              <w:right w:val="nil"/>
            </w:tcBorders>
          </w:tcPr>
          <w:p w14:paraId="088E54A4" w14:textId="77777777" w:rsidR="00266051" w:rsidRPr="00055EF3" w:rsidRDefault="00266051" w:rsidP="00344162">
            <w:pPr>
              <w:pStyle w:val="cTableText"/>
              <w:numPr>
                <w:ilvl w:val="12"/>
                <w:numId w:val="0"/>
              </w:numPr>
            </w:pPr>
            <w:r w:rsidRPr="00055EF3">
              <w:t>VALUE CODES</w:t>
            </w:r>
          </w:p>
        </w:tc>
        <w:tc>
          <w:tcPr>
            <w:tcW w:w="5524" w:type="dxa"/>
            <w:tcBorders>
              <w:top w:val="single" w:sz="6" w:space="0" w:color="auto"/>
              <w:left w:val="nil"/>
              <w:bottom w:val="single" w:sz="6" w:space="0" w:color="auto"/>
              <w:right w:val="nil"/>
            </w:tcBorders>
          </w:tcPr>
          <w:p w14:paraId="5751DA0A" w14:textId="77777777" w:rsidR="00266051" w:rsidRPr="00055EF3" w:rsidRDefault="00266051" w:rsidP="00344162">
            <w:pPr>
              <w:pStyle w:val="cTableText"/>
            </w:pPr>
            <w:r w:rsidRPr="00055EF3">
              <w:t>Not applicable.</w:t>
            </w:r>
          </w:p>
        </w:tc>
      </w:tr>
      <w:tr w:rsidR="00266051" w:rsidRPr="00055EF3" w14:paraId="54E1E825" w14:textId="77777777" w:rsidTr="00344162">
        <w:trPr>
          <w:gridAfter w:val="1"/>
          <w:wAfter w:w="33" w:type="dxa"/>
          <w:cantSplit/>
        </w:trPr>
        <w:tc>
          <w:tcPr>
            <w:tcW w:w="789" w:type="dxa"/>
            <w:tcBorders>
              <w:top w:val="single" w:sz="6" w:space="0" w:color="auto"/>
              <w:left w:val="nil"/>
              <w:bottom w:val="single" w:sz="6" w:space="0" w:color="auto"/>
              <w:right w:val="nil"/>
            </w:tcBorders>
          </w:tcPr>
          <w:p w14:paraId="346B0B00" w14:textId="77777777" w:rsidR="00266051" w:rsidRPr="00055EF3" w:rsidRDefault="00266051" w:rsidP="00344162">
            <w:pPr>
              <w:pStyle w:val="cTableText"/>
              <w:numPr>
                <w:ilvl w:val="12"/>
                <w:numId w:val="0"/>
              </w:numPr>
            </w:pPr>
            <w:r w:rsidRPr="00055EF3">
              <w:t>42.</w:t>
            </w:r>
          </w:p>
        </w:tc>
        <w:tc>
          <w:tcPr>
            <w:tcW w:w="2553" w:type="dxa"/>
            <w:tcBorders>
              <w:top w:val="single" w:sz="6" w:space="0" w:color="auto"/>
              <w:left w:val="nil"/>
              <w:bottom w:val="single" w:sz="6" w:space="0" w:color="auto"/>
              <w:right w:val="nil"/>
            </w:tcBorders>
          </w:tcPr>
          <w:p w14:paraId="0991CB81" w14:textId="77777777" w:rsidR="00266051" w:rsidRPr="00055EF3" w:rsidRDefault="00266051" w:rsidP="00344162">
            <w:pPr>
              <w:pStyle w:val="cTableText"/>
              <w:numPr>
                <w:ilvl w:val="12"/>
                <w:numId w:val="0"/>
              </w:numPr>
            </w:pPr>
            <w:r w:rsidRPr="00055EF3">
              <w:t>REV CD</w:t>
            </w:r>
          </w:p>
        </w:tc>
        <w:tc>
          <w:tcPr>
            <w:tcW w:w="5524" w:type="dxa"/>
            <w:tcBorders>
              <w:top w:val="single" w:sz="6" w:space="0" w:color="auto"/>
              <w:left w:val="nil"/>
              <w:bottom w:val="single" w:sz="6" w:space="0" w:color="auto"/>
              <w:right w:val="nil"/>
            </w:tcBorders>
          </w:tcPr>
          <w:p w14:paraId="3938D8CC" w14:textId="77777777" w:rsidR="00266051" w:rsidRPr="00055EF3" w:rsidRDefault="00266051" w:rsidP="00344162">
            <w:pPr>
              <w:pStyle w:val="cTableText"/>
              <w:numPr>
                <w:ilvl w:val="12"/>
                <w:numId w:val="0"/>
              </w:numPr>
            </w:pPr>
            <w:r w:rsidRPr="00055EF3">
              <w:t>Enter 0521 for an RHC Visit (encounter).</w:t>
            </w:r>
          </w:p>
        </w:tc>
      </w:tr>
      <w:tr w:rsidR="00266051" w:rsidRPr="00055EF3" w14:paraId="0288299F" w14:textId="77777777" w:rsidTr="00344162">
        <w:trPr>
          <w:gridAfter w:val="1"/>
          <w:wAfter w:w="33" w:type="dxa"/>
          <w:cantSplit/>
        </w:trPr>
        <w:tc>
          <w:tcPr>
            <w:tcW w:w="789" w:type="dxa"/>
            <w:tcBorders>
              <w:top w:val="single" w:sz="6" w:space="0" w:color="auto"/>
              <w:left w:val="nil"/>
              <w:bottom w:val="single" w:sz="6" w:space="0" w:color="auto"/>
              <w:right w:val="nil"/>
            </w:tcBorders>
          </w:tcPr>
          <w:p w14:paraId="7993ABB4" w14:textId="77777777" w:rsidR="00266051" w:rsidRPr="00055EF3" w:rsidRDefault="00266051" w:rsidP="00344162">
            <w:pPr>
              <w:pStyle w:val="cTableText"/>
              <w:numPr>
                <w:ilvl w:val="12"/>
                <w:numId w:val="0"/>
              </w:numPr>
            </w:pPr>
            <w:r w:rsidRPr="00055EF3">
              <w:t>43.</w:t>
            </w:r>
          </w:p>
        </w:tc>
        <w:tc>
          <w:tcPr>
            <w:tcW w:w="2553" w:type="dxa"/>
            <w:tcBorders>
              <w:top w:val="single" w:sz="6" w:space="0" w:color="auto"/>
              <w:left w:val="nil"/>
              <w:bottom w:val="single" w:sz="6" w:space="0" w:color="auto"/>
              <w:right w:val="nil"/>
            </w:tcBorders>
          </w:tcPr>
          <w:p w14:paraId="312F178C" w14:textId="77777777" w:rsidR="00266051" w:rsidRPr="00055EF3" w:rsidRDefault="00266051" w:rsidP="00344162">
            <w:pPr>
              <w:pStyle w:val="cTableText"/>
              <w:numPr>
                <w:ilvl w:val="12"/>
                <w:numId w:val="0"/>
              </w:numPr>
            </w:pPr>
            <w:r w:rsidRPr="00055EF3">
              <w:t>DESCRIPTION</w:t>
            </w:r>
          </w:p>
        </w:tc>
        <w:tc>
          <w:tcPr>
            <w:tcW w:w="5524" w:type="dxa"/>
            <w:tcBorders>
              <w:top w:val="single" w:sz="6" w:space="0" w:color="auto"/>
              <w:left w:val="nil"/>
              <w:bottom w:val="single" w:sz="6" w:space="0" w:color="auto"/>
              <w:right w:val="nil"/>
            </w:tcBorders>
          </w:tcPr>
          <w:p w14:paraId="76A712C6" w14:textId="77777777" w:rsidR="00266051" w:rsidRPr="00055EF3" w:rsidRDefault="00266051" w:rsidP="00344162">
            <w:pPr>
              <w:pStyle w:val="cTableText"/>
              <w:numPr>
                <w:ilvl w:val="12"/>
                <w:numId w:val="0"/>
              </w:numPr>
            </w:pPr>
            <w:r w:rsidRPr="00055EF3">
              <w:t xml:space="preserve">Enter the Revenue Code’s corresponding Standard Abbreviation found in the UB-04 Manual. </w:t>
            </w:r>
          </w:p>
        </w:tc>
      </w:tr>
      <w:tr w:rsidR="00266051" w:rsidRPr="00055EF3" w14:paraId="35162822" w14:textId="77777777" w:rsidTr="00344162">
        <w:trPr>
          <w:cantSplit/>
        </w:trPr>
        <w:tc>
          <w:tcPr>
            <w:tcW w:w="789" w:type="dxa"/>
            <w:tcBorders>
              <w:top w:val="single" w:sz="6" w:space="0" w:color="auto"/>
              <w:left w:val="nil"/>
              <w:bottom w:val="single" w:sz="6" w:space="0" w:color="auto"/>
              <w:right w:val="nil"/>
            </w:tcBorders>
          </w:tcPr>
          <w:p w14:paraId="3CB17D9F" w14:textId="77777777" w:rsidR="00266051" w:rsidRPr="00055EF3" w:rsidRDefault="00266051" w:rsidP="00344162">
            <w:pPr>
              <w:pStyle w:val="cTableText"/>
              <w:numPr>
                <w:ilvl w:val="12"/>
                <w:numId w:val="0"/>
              </w:numPr>
            </w:pPr>
            <w:r w:rsidRPr="00055EF3">
              <w:t>44.</w:t>
            </w:r>
          </w:p>
        </w:tc>
        <w:tc>
          <w:tcPr>
            <w:tcW w:w="2553" w:type="dxa"/>
            <w:tcBorders>
              <w:top w:val="single" w:sz="6" w:space="0" w:color="auto"/>
              <w:left w:val="nil"/>
              <w:bottom w:val="single" w:sz="6" w:space="0" w:color="auto"/>
              <w:right w:val="nil"/>
            </w:tcBorders>
          </w:tcPr>
          <w:p w14:paraId="002D13D6" w14:textId="77777777" w:rsidR="00266051" w:rsidRPr="00055EF3" w:rsidRDefault="00266051" w:rsidP="00344162">
            <w:pPr>
              <w:pStyle w:val="cTableText"/>
              <w:numPr>
                <w:ilvl w:val="12"/>
                <w:numId w:val="0"/>
              </w:numPr>
            </w:pPr>
            <w:r w:rsidRPr="00055EF3">
              <w:t>HCPCS/RATE/HIPPS CODE</w:t>
            </w:r>
          </w:p>
        </w:tc>
        <w:tc>
          <w:tcPr>
            <w:tcW w:w="5557" w:type="dxa"/>
            <w:gridSpan w:val="2"/>
            <w:tcBorders>
              <w:top w:val="single" w:sz="6" w:space="0" w:color="auto"/>
              <w:left w:val="nil"/>
              <w:bottom w:val="single" w:sz="6" w:space="0" w:color="auto"/>
              <w:right w:val="nil"/>
            </w:tcBorders>
          </w:tcPr>
          <w:p w14:paraId="5C5E9F67" w14:textId="77777777" w:rsidR="00266051" w:rsidRPr="00055EF3" w:rsidRDefault="00266051" w:rsidP="00344162">
            <w:pPr>
              <w:pStyle w:val="cTableText"/>
              <w:numPr>
                <w:ilvl w:val="12"/>
                <w:numId w:val="0"/>
              </w:numPr>
            </w:pPr>
            <w:r w:rsidRPr="00055EF3">
              <w:t>See the UB-04 Manual.</w:t>
            </w:r>
          </w:p>
        </w:tc>
      </w:tr>
      <w:tr w:rsidR="00266051" w:rsidRPr="00055EF3" w14:paraId="6213422F" w14:textId="77777777" w:rsidTr="00344162">
        <w:trPr>
          <w:cantSplit/>
        </w:trPr>
        <w:tc>
          <w:tcPr>
            <w:tcW w:w="789" w:type="dxa"/>
            <w:tcBorders>
              <w:top w:val="single" w:sz="6" w:space="0" w:color="auto"/>
              <w:left w:val="nil"/>
              <w:bottom w:val="single" w:sz="6" w:space="0" w:color="auto"/>
              <w:right w:val="nil"/>
            </w:tcBorders>
          </w:tcPr>
          <w:p w14:paraId="2E0E6FED" w14:textId="77777777" w:rsidR="00266051" w:rsidRPr="00055EF3" w:rsidRDefault="00266051" w:rsidP="00344162">
            <w:pPr>
              <w:pStyle w:val="cTableText"/>
              <w:numPr>
                <w:ilvl w:val="12"/>
                <w:numId w:val="0"/>
              </w:numPr>
            </w:pPr>
            <w:r w:rsidRPr="00055EF3">
              <w:lastRenderedPageBreak/>
              <w:t>45.</w:t>
            </w:r>
          </w:p>
        </w:tc>
        <w:tc>
          <w:tcPr>
            <w:tcW w:w="2553" w:type="dxa"/>
            <w:tcBorders>
              <w:top w:val="single" w:sz="6" w:space="0" w:color="auto"/>
              <w:left w:val="nil"/>
              <w:bottom w:val="single" w:sz="6" w:space="0" w:color="auto"/>
              <w:right w:val="nil"/>
            </w:tcBorders>
          </w:tcPr>
          <w:p w14:paraId="7AE8AD30" w14:textId="77777777" w:rsidR="00266051" w:rsidRPr="00055EF3" w:rsidRDefault="00266051" w:rsidP="00344162">
            <w:pPr>
              <w:pStyle w:val="cTableText"/>
              <w:numPr>
                <w:ilvl w:val="12"/>
                <w:numId w:val="0"/>
              </w:numPr>
            </w:pPr>
            <w:r w:rsidRPr="00055EF3">
              <w:t>SERV DATE</w:t>
            </w:r>
          </w:p>
        </w:tc>
        <w:tc>
          <w:tcPr>
            <w:tcW w:w="5557" w:type="dxa"/>
            <w:gridSpan w:val="2"/>
            <w:tcBorders>
              <w:top w:val="single" w:sz="6" w:space="0" w:color="auto"/>
              <w:left w:val="nil"/>
              <w:bottom w:val="single" w:sz="6" w:space="0" w:color="auto"/>
              <w:right w:val="nil"/>
            </w:tcBorders>
          </w:tcPr>
          <w:p w14:paraId="4B48FF53" w14:textId="77777777" w:rsidR="00266051" w:rsidRPr="00055EF3" w:rsidRDefault="00266051" w:rsidP="00344162">
            <w:pPr>
              <w:pStyle w:val="cTableText"/>
              <w:numPr>
                <w:ilvl w:val="12"/>
                <w:numId w:val="0"/>
              </w:numPr>
            </w:pPr>
            <w:r w:rsidRPr="00055EF3">
              <w:t>When the “FROM” and “THROUGH” dates indicate the claim is for multiple dates of service, enter the service (encounter) date for each revenue code.</w:t>
            </w:r>
          </w:p>
          <w:p w14:paraId="4A77FAC7" w14:textId="77777777" w:rsidR="00266051" w:rsidRPr="00055EF3" w:rsidRDefault="00266051" w:rsidP="00344162">
            <w:pPr>
              <w:pStyle w:val="cTableText"/>
              <w:numPr>
                <w:ilvl w:val="12"/>
                <w:numId w:val="0"/>
              </w:numPr>
            </w:pPr>
            <w:r w:rsidRPr="00055EF3">
              <w:t>Always enter the service date of each HCPCS or CPT procedure code.</w:t>
            </w:r>
          </w:p>
          <w:p w14:paraId="77DC8625" w14:textId="77777777" w:rsidR="00266051" w:rsidRPr="00055EF3" w:rsidRDefault="00266051" w:rsidP="00344162">
            <w:pPr>
              <w:pStyle w:val="cTableText"/>
              <w:numPr>
                <w:ilvl w:val="12"/>
                <w:numId w:val="0"/>
              </w:numPr>
            </w:pPr>
            <w:r w:rsidRPr="00055EF3">
              <w:t>Format: MMDDYY.</w:t>
            </w:r>
          </w:p>
        </w:tc>
      </w:tr>
      <w:tr w:rsidR="00266051" w:rsidRPr="00055EF3" w14:paraId="6443F9AC" w14:textId="77777777" w:rsidTr="00344162">
        <w:trPr>
          <w:cantSplit/>
        </w:trPr>
        <w:tc>
          <w:tcPr>
            <w:tcW w:w="789" w:type="dxa"/>
            <w:tcBorders>
              <w:top w:val="single" w:sz="6" w:space="0" w:color="auto"/>
              <w:left w:val="nil"/>
              <w:bottom w:val="single" w:sz="6" w:space="0" w:color="auto"/>
              <w:right w:val="nil"/>
            </w:tcBorders>
          </w:tcPr>
          <w:p w14:paraId="17DEF1F3" w14:textId="77777777" w:rsidR="00266051" w:rsidRPr="00055EF3" w:rsidRDefault="00266051" w:rsidP="00344162">
            <w:pPr>
              <w:pStyle w:val="cTableText"/>
              <w:numPr>
                <w:ilvl w:val="12"/>
                <w:numId w:val="0"/>
              </w:numPr>
            </w:pPr>
            <w:r w:rsidRPr="00055EF3">
              <w:t>46.</w:t>
            </w:r>
          </w:p>
        </w:tc>
        <w:tc>
          <w:tcPr>
            <w:tcW w:w="2553" w:type="dxa"/>
            <w:tcBorders>
              <w:top w:val="single" w:sz="6" w:space="0" w:color="auto"/>
              <w:left w:val="nil"/>
              <w:bottom w:val="single" w:sz="6" w:space="0" w:color="auto"/>
              <w:right w:val="nil"/>
            </w:tcBorders>
          </w:tcPr>
          <w:p w14:paraId="5EF4A7D4" w14:textId="77777777" w:rsidR="00266051" w:rsidRPr="00055EF3" w:rsidRDefault="00266051" w:rsidP="00344162">
            <w:pPr>
              <w:pStyle w:val="cTableText"/>
              <w:numPr>
                <w:ilvl w:val="12"/>
                <w:numId w:val="0"/>
              </w:numPr>
            </w:pPr>
            <w:r w:rsidRPr="00055EF3">
              <w:t>SERV UNITS</w:t>
            </w:r>
          </w:p>
        </w:tc>
        <w:tc>
          <w:tcPr>
            <w:tcW w:w="5557" w:type="dxa"/>
            <w:gridSpan w:val="2"/>
            <w:tcBorders>
              <w:top w:val="single" w:sz="6" w:space="0" w:color="auto"/>
              <w:left w:val="nil"/>
              <w:bottom w:val="single" w:sz="6" w:space="0" w:color="auto"/>
              <w:right w:val="nil"/>
            </w:tcBorders>
          </w:tcPr>
          <w:p w14:paraId="6AD764D4" w14:textId="77777777" w:rsidR="00266051" w:rsidRPr="00055EF3" w:rsidRDefault="00266051" w:rsidP="00344162">
            <w:pPr>
              <w:pStyle w:val="cTableText"/>
              <w:numPr>
                <w:ilvl w:val="12"/>
                <w:numId w:val="0"/>
              </w:numPr>
            </w:pPr>
            <w:r w:rsidRPr="00055EF3">
              <w:t>Enter the number of units furnished of each itemized service per date of service.</w:t>
            </w:r>
          </w:p>
        </w:tc>
      </w:tr>
      <w:tr w:rsidR="00266051" w:rsidRPr="00055EF3" w14:paraId="0528DF7B" w14:textId="77777777" w:rsidTr="00344162">
        <w:trPr>
          <w:cantSplit/>
        </w:trPr>
        <w:tc>
          <w:tcPr>
            <w:tcW w:w="789" w:type="dxa"/>
            <w:tcBorders>
              <w:top w:val="single" w:sz="6" w:space="0" w:color="auto"/>
              <w:left w:val="nil"/>
              <w:bottom w:val="single" w:sz="6" w:space="0" w:color="auto"/>
              <w:right w:val="nil"/>
            </w:tcBorders>
          </w:tcPr>
          <w:p w14:paraId="1ECE219D" w14:textId="77777777" w:rsidR="00266051" w:rsidRPr="00055EF3" w:rsidRDefault="00266051" w:rsidP="00344162">
            <w:pPr>
              <w:pStyle w:val="cTableText"/>
              <w:numPr>
                <w:ilvl w:val="12"/>
                <w:numId w:val="0"/>
              </w:numPr>
            </w:pPr>
            <w:r w:rsidRPr="00055EF3">
              <w:t>47.</w:t>
            </w:r>
          </w:p>
        </w:tc>
        <w:tc>
          <w:tcPr>
            <w:tcW w:w="2553" w:type="dxa"/>
            <w:tcBorders>
              <w:top w:val="single" w:sz="6" w:space="0" w:color="auto"/>
              <w:left w:val="nil"/>
              <w:bottom w:val="single" w:sz="6" w:space="0" w:color="auto"/>
              <w:right w:val="nil"/>
            </w:tcBorders>
          </w:tcPr>
          <w:p w14:paraId="64EC4D9D" w14:textId="77777777" w:rsidR="00266051" w:rsidRPr="00055EF3" w:rsidRDefault="00266051" w:rsidP="00344162">
            <w:pPr>
              <w:pStyle w:val="cTableText"/>
              <w:numPr>
                <w:ilvl w:val="12"/>
                <w:numId w:val="0"/>
              </w:numPr>
            </w:pPr>
            <w:r w:rsidRPr="00055EF3">
              <w:t>TOTAL CHARGES</w:t>
            </w:r>
          </w:p>
        </w:tc>
        <w:tc>
          <w:tcPr>
            <w:tcW w:w="5557" w:type="dxa"/>
            <w:gridSpan w:val="2"/>
            <w:tcBorders>
              <w:top w:val="single" w:sz="6" w:space="0" w:color="auto"/>
              <w:left w:val="nil"/>
              <w:bottom w:val="single" w:sz="6" w:space="0" w:color="auto"/>
              <w:right w:val="nil"/>
            </w:tcBorders>
          </w:tcPr>
          <w:p w14:paraId="586A681C" w14:textId="77777777" w:rsidR="00266051" w:rsidRPr="00055EF3" w:rsidRDefault="00266051" w:rsidP="00344162">
            <w:pPr>
              <w:pStyle w:val="cTableText"/>
              <w:numPr>
                <w:ilvl w:val="12"/>
                <w:numId w:val="0"/>
              </w:numPr>
            </w:pPr>
            <w:r w:rsidRPr="00055EF3">
              <w:t>The total charge for the line-item number of units reported in field 46. See the UB-04 Manual for additional information.</w:t>
            </w:r>
          </w:p>
        </w:tc>
      </w:tr>
      <w:tr w:rsidR="00266051" w:rsidRPr="00055EF3" w14:paraId="03F7519B" w14:textId="77777777" w:rsidTr="00344162">
        <w:trPr>
          <w:cantSplit/>
        </w:trPr>
        <w:tc>
          <w:tcPr>
            <w:tcW w:w="789" w:type="dxa"/>
            <w:tcBorders>
              <w:top w:val="single" w:sz="6" w:space="0" w:color="auto"/>
              <w:left w:val="nil"/>
              <w:bottom w:val="single" w:sz="6" w:space="0" w:color="auto"/>
              <w:right w:val="nil"/>
            </w:tcBorders>
          </w:tcPr>
          <w:p w14:paraId="0C1214FA" w14:textId="77777777" w:rsidR="00266051" w:rsidRPr="00055EF3" w:rsidRDefault="00266051" w:rsidP="00344162">
            <w:pPr>
              <w:pStyle w:val="cTableText"/>
              <w:numPr>
                <w:ilvl w:val="12"/>
                <w:numId w:val="0"/>
              </w:numPr>
            </w:pPr>
            <w:r w:rsidRPr="00055EF3">
              <w:t>48.</w:t>
            </w:r>
          </w:p>
        </w:tc>
        <w:tc>
          <w:tcPr>
            <w:tcW w:w="2553" w:type="dxa"/>
            <w:tcBorders>
              <w:top w:val="single" w:sz="6" w:space="0" w:color="auto"/>
              <w:left w:val="nil"/>
              <w:bottom w:val="single" w:sz="6" w:space="0" w:color="auto"/>
              <w:right w:val="nil"/>
            </w:tcBorders>
          </w:tcPr>
          <w:p w14:paraId="2CBB8381" w14:textId="77777777" w:rsidR="00266051" w:rsidRPr="00055EF3" w:rsidRDefault="00266051" w:rsidP="00344162">
            <w:pPr>
              <w:pStyle w:val="cTableText"/>
              <w:numPr>
                <w:ilvl w:val="12"/>
                <w:numId w:val="0"/>
              </w:numPr>
            </w:pPr>
            <w:r w:rsidRPr="00055EF3">
              <w:t>NON-COVERED CHARGES</w:t>
            </w:r>
          </w:p>
        </w:tc>
        <w:tc>
          <w:tcPr>
            <w:tcW w:w="5557" w:type="dxa"/>
            <w:gridSpan w:val="2"/>
            <w:tcBorders>
              <w:top w:val="single" w:sz="6" w:space="0" w:color="auto"/>
              <w:left w:val="nil"/>
              <w:bottom w:val="single" w:sz="6" w:space="0" w:color="auto"/>
              <w:right w:val="nil"/>
            </w:tcBorders>
          </w:tcPr>
          <w:p w14:paraId="30B0A6AF" w14:textId="77777777" w:rsidR="00266051" w:rsidRPr="00055EF3" w:rsidRDefault="00266051" w:rsidP="00344162">
            <w:pPr>
              <w:pStyle w:val="cTableText"/>
              <w:numPr>
                <w:ilvl w:val="12"/>
                <w:numId w:val="0"/>
              </w:numPr>
            </w:pPr>
            <w:r w:rsidRPr="00055EF3">
              <w:t>Not required.</w:t>
            </w:r>
          </w:p>
        </w:tc>
      </w:tr>
      <w:tr w:rsidR="00266051" w:rsidRPr="00055EF3" w14:paraId="412AF974" w14:textId="77777777" w:rsidTr="00344162">
        <w:trPr>
          <w:cantSplit/>
        </w:trPr>
        <w:tc>
          <w:tcPr>
            <w:tcW w:w="789" w:type="dxa"/>
            <w:tcBorders>
              <w:top w:val="single" w:sz="6" w:space="0" w:color="auto"/>
              <w:left w:val="nil"/>
              <w:bottom w:val="single" w:sz="6" w:space="0" w:color="auto"/>
              <w:right w:val="nil"/>
            </w:tcBorders>
          </w:tcPr>
          <w:p w14:paraId="42026C78" w14:textId="77777777" w:rsidR="00266051" w:rsidRPr="00055EF3" w:rsidRDefault="00266051" w:rsidP="00344162">
            <w:pPr>
              <w:pStyle w:val="cTableText"/>
              <w:numPr>
                <w:ilvl w:val="12"/>
                <w:numId w:val="0"/>
              </w:numPr>
            </w:pPr>
            <w:r w:rsidRPr="00055EF3">
              <w:t>49.</w:t>
            </w:r>
          </w:p>
        </w:tc>
        <w:tc>
          <w:tcPr>
            <w:tcW w:w="2553" w:type="dxa"/>
            <w:tcBorders>
              <w:top w:val="single" w:sz="6" w:space="0" w:color="auto"/>
              <w:left w:val="nil"/>
              <w:bottom w:val="single" w:sz="6" w:space="0" w:color="auto"/>
              <w:right w:val="nil"/>
            </w:tcBorders>
          </w:tcPr>
          <w:p w14:paraId="7208042B" w14:textId="77777777" w:rsidR="00266051" w:rsidRPr="00055EF3" w:rsidRDefault="00266051" w:rsidP="00344162">
            <w:pPr>
              <w:pStyle w:val="cTableText"/>
              <w:numPr>
                <w:ilvl w:val="12"/>
                <w:numId w:val="0"/>
              </w:numPr>
            </w:pPr>
            <w:r w:rsidRPr="00055EF3">
              <w:t>Not used</w:t>
            </w:r>
          </w:p>
        </w:tc>
        <w:tc>
          <w:tcPr>
            <w:tcW w:w="5557" w:type="dxa"/>
            <w:gridSpan w:val="2"/>
            <w:tcBorders>
              <w:top w:val="single" w:sz="6" w:space="0" w:color="auto"/>
              <w:left w:val="nil"/>
              <w:bottom w:val="single" w:sz="6" w:space="0" w:color="auto"/>
              <w:right w:val="nil"/>
            </w:tcBorders>
          </w:tcPr>
          <w:p w14:paraId="3894D7E3" w14:textId="77777777" w:rsidR="00266051" w:rsidRPr="00055EF3" w:rsidRDefault="00266051" w:rsidP="00344162">
            <w:pPr>
              <w:pStyle w:val="cTableText"/>
              <w:numPr>
                <w:ilvl w:val="12"/>
                <w:numId w:val="0"/>
              </w:numPr>
            </w:pPr>
            <w:r w:rsidRPr="00055EF3">
              <w:t>Reserved for assignment by the NUBC.</w:t>
            </w:r>
          </w:p>
        </w:tc>
      </w:tr>
      <w:tr w:rsidR="00266051" w:rsidRPr="00055EF3" w14:paraId="4CB9E81D" w14:textId="77777777" w:rsidTr="00344162">
        <w:trPr>
          <w:cantSplit/>
        </w:trPr>
        <w:tc>
          <w:tcPr>
            <w:tcW w:w="789" w:type="dxa"/>
            <w:tcBorders>
              <w:top w:val="single" w:sz="6" w:space="0" w:color="auto"/>
              <w:left w:val="nil"/>
              <w:bottom w:val="single" w:sz="6" w:space="0" w:color="auto"/>
              <w:right w:val="nil"/>
            </w:tcBorders>
          </w:tcPr>
          <w:p w14:paraId="28B0B6C0" w14:textId="77777777" w:rsidR="00266051" w:rsidRPr="00055EF3" w:rsidRDefault="00266051" w:rsidP="00344162">
            <w:pPr>
              <w:pStyle w:val="cTableText"/>
              <w:numPr>
                <w:ilvl w:val="12"/>
                <w:numId w:val="0"/>
              </w:numPr>
            </w:pPr>
            <w:r w:rsidRPr="00055EF3">
              <w:t>50.</w:t>
            </w:r>
          </w:p>
        </w:tc>
        <w:tc>
          <w:tcPr>
            <w:tcW w:w="2553" w:type="dxa"/>
            <w:tcBorders>
              <w:top w:val="single" w:sz="6" w:space="0" w:color="auto"/>
              <w:left w:val="nil"/>
              <w:bottom w:val="single" w:sz="6" w:space="0" w:color="auto"/>
              <w:right w:val="nil"/>
            </w:tcBorders>
          </w:tcPr>
          <w:p w14:paraId="1E5FB4E6" w14:textId="77777777" w:rsidR="00266051" w:rsidRPr="00055EF3" w:rsidRDefault="00266051" w:rsidP="00344162">
            <w:pPr>
              <w:pStyle w:val="cTableText"/>
              <w:numPr>
                <w:ilvl w:val="12"/>
                <w:numId w:val="0"/>
              </w:numPr>
            </w:pPr>
            <w:r w:rsidRPr="00055EF3">
              <w:t>PAYER NAME</w:t>
            </w:r>
          </w:p>
        </w:tc>
        <w:tc>
          <w:tcPr>
            <w:tcW w:w="5557" w:type="dxa"/>
            <w:gridSpan w:val="2"/>
            <w:tcBorders>
              <w:top w:val="single" w:sz="6" w:space="0" w:color="auto"/>
              <w:left w:val="nil"/>
              <w:bottom w:val="single" w:sz="6" w:space="0" w:color="auto"/>
              <w:right w:val="nil"/>
            </w:tcBorders>
          </w:tcPr>
          <w:p w14:paraId="58ABAA87" w14:textId="77777777" w:rsidR="00266051" w:rsidRPr="00055EF3" w:rsidRDefault="00266051" w:rsidP="00344162">
            <w:pPr>
              <w:pStyle w:val="cTableText"/>
              <w:numPr>
                <w:ilvl w:val="12"/>
                <w:numId w:val="0"/>
              </w:numPr>
            </w:pPr>
            <w:r w:rsidRPr="00055EF3">
              <w:t>Line A is required. See the UB-04 for additional regulations.</w:t>
            </w:r>
          </w:p>
        </w:tc>
      </w:tr>
      <w:tr w:rsidR="00266051" w:rsidRPr="00055EF3" w14:paraId="7B432A12" w14:textId="77777777" w:rsidTr="00344162">
        <w:trPr>
          <w:cantSplit/>
        </w:trPr>
        <w:tc>
          <w:tcPr>
            <w:tcW w:w="789" w:type="dxa"/>
            <w:tcBorders>
              <w:top w:val="single" w:sz="6" w:space="0" w:color="auto"/>
              <w:left w:val="nil"/>
              <w:bottom w:val="single" w:sz="6" w:space="0" w:color="auto"/>
              <w:right w:val="nil"/>
            </w:tcBorders>
          </w:tcPr>
          <w:p w14:paraId="130A9008" w14:textId="77777777" w:rsidR="00266051" w:rsidRPr="00055EF3" w:rsidRDefault="00266051" w:rsidP="00344162">
            <w:pPr>
              <w:pStyle w:val="cTableText"/>
              <w:numPr>
                <w:ilvl w:val="12"/>
                <w:numId w:val="0"/>
              </w:numPr>
            </w:pPr>
            <w:r w:rsidRPr="00055EF3">
              <w:t>51.</w:t>
            </w:r>
          </w:p>
        </w:tc>
        <w:tc>
          <w:tcPr>
            <w:tcW w:w="2553" w:type="dxa"/>
            <w:tcBorders>
              <w:top w:val="single" w:sz="6" w:space="0" w:color="auto"/>
              <w:left w:val="nil"/>
              <w:bottom w:val="single" w:sz="6" w:space="0" w:color="auto"/>
              <w:right w:val="nil"/>
            </w:tcBorders>
          </w:tcPr>
          <w:p w14:paraId="1744412D" w14:textId="77777777" w:rsidR="00266051" w:rsidRPr="00055EF3" w:rsidRDefault="00266051" w:rsidP="00344162">
            <w:pPr>
              <w:pStyle w:val="cTableText"/>
              <w:numPr>
                <w:ilvl w:val="12"/>
                <w:numId w:val="0"/>
              </w:numPr>
            </w:pPr>
            <w:r w:rsidRPr="00055EF3">
              <w:t>HEALTH PLAN ID</w:t>
            </w:r>
          </w:p>
        </w:tc>
        <w:tc>
          <w:tcPr>
            <w:tcW w:w="5557" w:type="dxa"/>
            <w:gridSpan w:val="2"/>
            <w:tcBorders>
              <w:top w:val="single" w:sz="6" w:space="0" w:color="auto"/>
              <w:left w:val="nil"/>
              <w:bottom w:val="single" w:sz="6" w:space="0" w:color="auto"/>
              <w:right w:val="nil"/>
            </w:tcBorders>
          </w:tcPr>
          <w:p w14:paraId="30850CA7" w14:textId="77777777" w:rsidR="00266051" w:rsidRPr="00055EF3" w:rsidRDefault="00266051" w:rsidP="00344162">
            <w:pPr>
              <w:pStyle w:val="cTableText"/>
              <w:numPr>
                <w:ilvl w:val="12"/>
                <w:numId w:val="0"/>
              </w:numPr>
            </w:pPr>
            <w:r w:rsidRPr="00055EF3">
              <w:t>Report the HIPAA National Plan Identifier; otherwise report the legacy/proprietary number.</w:t>
            </w:r>
          </w:p>
        </w:tc>
      </w:tr>
      <w:tr w:rsidR="00266051" w:rsidRPr="00055EF3" w14:paraId="72420E34" w14:textId="77777777" w:rsidTr="00344162">
        <w:trPr>
          <w:cantSplit/>
        </w:trPr>
        <w:tc>
          <w:tcPr>
            <w:tcW w:w="789" w:type="dxa"/>
            <w:tcBorders>
              <w:top w:val="single" w:sz="6" w:space="0" w:color="auto"/>
              <w:left w:val="nil"/>
              <w:bottom w:val="single" w:sz="6" w:space="0" w:color="auto"/>
              <w:right w:val="nil"/>
            </w:tcBorders>
          </w:tcPr>
          <w:p w14:paraId="5AB1F8B6" w14:textId="77777777" w:rsidR="00266051" w:rsidRPr="00055EF3" w:rsidRDefault="00266051" w:rsidP="00344162">
            <w:pPr>
              <w:pStyle w:val="cTableText"/>
              <w:numPr>
                <w:ilvl w:val="12"/>
                <w:numId w:val="0"/>
              </w:numPr>
            </w:pPr>
            <w:r w:rsidRPr="00055EF3">
              <w:t>52.</w:t>
            </w:r>
          </w:p>
        </w:tc>
        <w:tc>
          <w:tcPr>
            <w:tcW w:w="2553" w:type="dxa"/>
            <w:tcBorders>
              <w:top w:val="single" w:sz="6" w:space="0" w:color="auto"/>
              <w:left w:val="nil"/>
              <w:bottom w:val="single" w:sz="6" w:space="0" w:color="auto"/>
              <w:right w:val="nil"/>
            </w:tcBorders>
          </w:tcPr>
          <w:p w14:paraId="789F47D6" w14:textId="77777777" w:rsidR="00266051" w:rsidRPr="00055EF3" w:rsidRDefault="00266051" w:rsidP="00344162">
            <w:pPr>
              <w:pStyle w:val="cTableText"/>
              <w:numPr>
                <w:ilvl w:val="12"/>
                <w:numId w:val="0"/>
              </w:numPr>
            </w:pPr>
            <w:r w:rsidRPr="00055EF3">
              <w:t>REL INFO</w:t>
            </w:r>
          </w:p>
        </w:tc>
        <w:tc>
          <w:tcPr>
            <w:tcW w:w="5557" w:type="dxa"/>
            <w:gridSpan w:val="2"/>
            <w:tcBorders>
              <w:top w:val="single" w:sz="6" w:space="0" w:color="auto"/>
              <w:left w:val="nil"/>
              <w:bottom w:val="single" w:sz="6" w:space="0" w:color="auto"/>
              <w:right w:val="nil"/>
            </w:tcBorders>
          </w:tcPr>
          <w:p w14:paraId="1193E843" w14:textId="77777777" w:rsidR="00266051" w:rsidRPr="00055EF3" w:rsidRDefault="00266051" w:rsidP="00344162">
            <w:pPr>
              <w:pStyle w:val="cTableText"/>
              <w:numPr>
                <w:ilvl w:val="12"/>
                <w:numId w:val="0"/>
              </w:numPr>
            </w:pPr>
            <w:r w:rsidRPr="00055EF3">
              <w:t>Required.</w:t>
            </w:r>
          </w:p>
        </w:tc>
      </w:tr>
      <w:tr w:rsidR="00266051" w:rsidRPr="00055EF3" w14:paraId="76201261" w14:textId="77777777" w:rsidTr="00344162">
        <w:trPr>
          <w:cantSplit/>
        </w:trPr>
        <w:tc>
          <w:tcPr>
            <w:tcW w:w="789" w:type="dxa"/>
            <w:tcBorders>
              <w:top w:val="single" w:sz="6" w:space="0" w:color="auto"/>
              <w:left w:val="nil"/>
              <w:bottom w:val="single" w:sz="6" w:space="0" w:color="auto"/>
              <w:right w:val="nil"/>
            </w:tcBorders>
          </w:tcPr>
          <w:p w14:paraId="6B27E61C" w14:textId="77777777" w:rsidR="00266051" w:rsidRPr="00055EF3" w:rsidRDefault="00266051" w:rsidP="00344162">
            <w:pPr>
              <w:pStyle w:val="cTableText"/>
              <w:numPr>
                <w:ilvl w:val="12"/>
                <w:numId w:val="0"/>
              </w:numPr>
            </w:pPr>
            <w:r w:rsidRPr="00055EF3">
              <w:t>53.</w:t>
            </w:r>
          </w:p>
        </w:tc>
        <w:tc>
          <w:tcPr>
            <w:tcW w:w="2553" w:type="dxa"/>
            <w:tcBorders>
              <w:top w:val="single" w:sz="6" w:space="0" w:color="auto"/>
              <w:left w:val="nil"/>
              <w:bottom w:val="single" w:sz="6" w:space="0" w:color="auto"/>
              <w:right w:val="nil"/>
            </w:tcBorders>
          </w:tcPr>
          <w:p w14:paraId="74B3BEDF" w14:textId="77777777" w:rsidR="00266051" w:rsidRPr="00055EF3" w:rsidRDefault="00266051" w:rsidP="00344162">
            <w:pPr>
              <w:pStyle w:val="cTableText"/>
              <w:numPr>
                <w:ilvl w:val="12"/>
                <w:numId w:val="0"/>
              </w:numPr>
            </w:pPr>
            <w:r w:rsidRPr="00055EF3">
              <w:t>ASG BEN</w:t>
            </w:r>
          </w:p>
        </w:tc>
        <w:tc>
          <w:tcPr>
            <w:tcW w:w="5557" w:type="dxa"/>
            <w:gridSpan w:val="2"/>
            <w:tcBorders>
              <w:top w:val="single" w:sz="6" w:space="0" w:color="auto"/>
              <w:left w:val="nil"/>
              <w:bottom w:val="single" w:sz="6" w:space="0" w:color="auto"/>
              <w:right w:val="nil"/>
            </w:tcBorders>
          </w:tcPr>
          <w:p w14:paraId="2EAE7736" w14:textId="77777777" w:rsidR="00266051" w:rsidRPr="00055EF3" w:rsidRDefault="00266051" w:rsidP="00344162">
            <w:pPr>
              <w:pStyle w:val="cTableText"/>
              <w:numPr>
                <w:ilvl w:val="12"/>
                <w:numId w:val="0"/>
              </w:numPr>
            </w:pPr>
            <w:r w:rsidRPr="00055EF3">
              <w:t>Required. See “Notes” at field 53 in the UB-04 Manual.</w:t>
            </w:r>
          </w:p>
        </w:tc>
      </w:tr>
      <w:tr w:rsidR="00266051" w:rsidRPr="00055EF3" w14:paraId="1D83BC97"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76E032E" w14:textId="77777777" w:rsidR="00266051" w:rsidRPr="00055EF3" w:rsidRDefault="00266051" w:rsidP="00344162">
            <w:pPr>
              <w:pStyle w:val="cTableText"/>
              <w:numPr>
                <w:ilvl w:val="12"/>
                <w:numId w:val="0"/>
              </w:numPr>
            </w:pPr>
            <w:r w:rsidRPr="00055EF3">
              <w:t>54.</w:t>
            </w:r>
          </w:p>
        </w:tc>
        <w:tc>
          <w:tcPr>
            <w:tcW w:w="2553" w:type="dxa"/>
            <w:tcBorders>
              <w:top w:val="single" w:sz="6" w:space="0" w:color="auto"/>
              <w:left w:val="nil"/>
              <w:bottom w:val="single" w:sz="6" w:space="0" w:color="auto"/>
              <w:right w:val="nil"/>
            </w:tcBorders>
          </w:tcPr>
          <w:p w14:paraId="627CE3EF" w14:textId="77777777" w:rsidR="00266051" w:rsidRPr="00055EF3" w:rsidRDefault="00266051" w:rsidP="00344162">
            <w:pPr>
              <w:pStyle w:val="cTableText"/>
              <w:numPr>
                <w:ilvl w:val="12"/>
                <w:numId w:val="0"/>
              </w:numPr>
            </w:pPr>
            <w:r w:rsidRPr="00055EF3">
              <w:t>PRIOR PAYMENTS</w:t>
            </w:r>
          </w:p>
        </w:tc>
        <w:tc>
          <w:tcPr>
            <w:tcW w:w="5524" w:type="dxa"/>
            <w:tcBorders>
              <w:top w:val="single" w:sz="6" w:space="0" w:color="auto"/>
              <w:left w:val="nil"/>
              <w:bottom w:val="single" w:sz="6" w:space="0" w:color="auto"/>
              <w:right w:val="nil"/>
            </w:tcBorders>
          </w:tcPr>
          <w:p w14:paraId="6C413B10" w14:textId="77777777" w:rsidR="00266051" w:rsidRPr="00055EF3" w:rsidRDefault="00266051" w:rsidP="00344162">
            <w:pPr>
              <w:pStyle w:val="cTableText"/>
              <w:numPr>
                <w:ilvl w:val="12"/>
                <w:numId w:val="0"/>
              </w:numPr>
            </w:pPr>
            <w:r w:rsidRPr="00055EF3">
              <w:t>Enter the total of payments previously received on this claim. Do not include amounts previously paid by Medicaid. * Do</w:t>
            </w:r>
            <w:r w:rsidRPr="00055EF3">
              <w:rPr>
                <w:b/>
              </w:rPr>
              <w:t xml:space="preserve"> not</w:t>
            </w:r>
            <w:r w:rsidRPr="00055EF3">
              <w:t xml:space="preserve"> include in this total the automatically deducted Medicaid or </w:t>
            </w:r>
            <w:proofErr w:type="spellStart"/>
            <w:r w:rsidRPr="00055EF3">
              <w:t>ARKids</w:t>
            </w:r>
            <w:proofErr w:type="spellEnd"/>
            <w:r w:rsidRPr="00055EF3">
              <w:t xml:space="preserve"> First-B co-payments.</w:t>
            </w:r>
          </w:p>
        </w:tc>
      </w:tr>
      <w:tr w:rsidR="00266051" w:rsidRPr="00055EF3" w14:paraId="58A3E0F3" w14:textId="77777777" w:rsidTr="00344162">
        <w:trPr>
          <w:gridAfter w:val="1"/>
          <w:wAfter w:w="33" w:type="dxa"/>
          <w:cantSplit/>
        </w:trPr>
        <w:tc>
          <w:tcPr>
            <w:tcW w:w="789" w:type="dxa"/>
            <w:tcBorders>
              <w:top w:val="single" w:sz="6" w:space="0" w:color="auto"/>
              <w:left w:val="nil"/>
              <w:bottom w:val="single" w:sz="6" w:space="0" w:color="auto"/>
              <w:right w:val="nil"/>
            </w:tcBorders>
          </w:tcPr>
          <w:p w14:paraId="61E6B65C" w14:textId="77777777" w:rsidR="00266051" w:rsidRPr="00055EF3" w:rsidRDefault="00266051" w:rsidP="00344162">
            <w:pPr>
              <w:pStyle w:val="cTableText"/>
              <w:numPr>
                <w:ilvl w:val="12"/>
                <w:numId w:val="0"/>
              </w:numPr>
            </w:pPr>
            <w:r w:rsidRPr="00055EF3">
              <w:t>55.</w:t>
            </w:r>
          </w:p>
        </w:tc>
        <w:tc>
          <w:tcPr>
            <w:tcW w:w="2553" w:type="dxa"/>
            <w:tcBorders>
              <w:top w:val="single" w:sz="6" w:space="0" w:color="auto"/>
              <w:left w:val="nil"/>
              <w:bottom w:val="single" w:sz="6" w:space="0" w:color="auto"/>
              <w:right w:val="nil"/>
            </w:tcBorders>
          </w:tcPr>
          <w:p w14:paraId="6AEEC887" w14:textId="77777777" w:rsidR="00266051" w:rsidRPr="00055EF3" w:rsidRDefault="00266051" w:rsidP="00344162">
            <w:pPr>
              <w:pStyle w:val="cTableText"/>
              <w:numPr>
                <w:ilvl w:val="12"/>
                <w:numId w:val="0"/>
              </w:numPr>
            </w:pPr>
            <w:r w:rsidRPr="00055EF3">
              <w:t>EST AMOUNT DUE</w:t>
            </w:r>
          </w:p>
        </w:tc>
        <w:tc>
          <w:tcPr>
            <w:tcW w:w="5524" w:type="dxa"/>
            <w:tcBorders>
              <w:top w:val="single" w:sz="6" w:space="0" w:color="auto"/>
              <w:left w:val="nil"/>
              <w:bottom w:val="single" w:sz="6" w:space="0" w:color="auto"/>
              <w:right w:val="nil"/>
            </w:tcBorders>
          </w:tcPr>
          <w:p w14:paraId="658FCC77" w14:textId="77777777" w:rsidR="00266051" w:rsidRPr="00055EF3" w:rsidRDefault="00266051" w:rsidP="00344162">
            <w:pPr>
              <w:pStyle w:val="cTableText"/>
              <w:numPr>
                <w:ilvl w:val="12"/>
                <w:numId w:val="0"/>
              </w:numPr>
            </w:pPr>
            <w:r w:rsidRPr="00055EF3">
              <w:t>Situational. See the UB-04 Manual.</w:t>
            </w:r>
          </w:p>
        </w:tc>
      </w:tr>
      <w:tr w:rsidR="00266051" w:rsidRPr="00055EF3" w14:paraId="0F76FE25" w14:textId="77777777" w:rsidTr="00344162">
        <w:trPr>
          <w:gridAfter w:val="1"/>
          <w:wAfter w:w="33" w:type="dxa"/>
          <w:cantSplit/>
        </w:trPr>
        <w:tc>
          <w:tcPr>
            <w:tcW w:w="789" w:type="dxa"/>
            <w:tcBorders>
              <w:top w:val="single" w:sz="6" w:space="0" w:color="auto"/>
              <w:left w:val="nil"/>
              <w:bottom w:val="single" w:sz="6" w:space="0" w:color="auto"/>
              <w:right w:val="nil"/>
            </w:tcBorders>
          </w:tcPr>
          <w:p w14:paraId="21F99D73" w14:textId="77777777" w:rsidR="00266051" w:rsidRPr="00055EF3" w:rsidRDefault="00266051" w:rsidP="00344162">
            <w:pPr>
              <w:pStyle w:val="cTableText"/>
              <w:numPr>
                <w:ilvl w:val="12"/>
                <w:numId w:val="0"/>
              </w:numPr>
            </w:pPr>
            <w:r w:rsidRPr="00055EF3">
              <w:t>56.</w:t>
            </w:r>
          </w:p>
        </w:tc>
        <w:tc>
          <w:tcPr>
            <w:tcW w:w="2553" w:type="dxa"/>
            <w:tcBorders>
              <w:top w:val="single" w:sz="6" w:space="0" w:color="auto"/>
              <w:left w:val="nil"/>
              <w:bottom w:val="single" w:sz="6" w:space="0" w:color="auto"/>
              <w:right w:val="nil"/>
            </w:tcBorders>
          </w:tcPr>
          <w:p w14:paraId="001A1016" w14:textId="77777777" w:rsidR="00266051" w:rsidRPr="00055EF3" w:rsidRDefault="00266051" w:rsidP="00344162">
            <w:pPr>
              <w:pStyle w:val="cTableText"/>
              <w:numPr>
                <w:ilvl w:val="12"/>
                <w:numId w:val="0"/>
              </w:numPr>
            </w:pPr>
            <w:r w:rsidRPr="00055EF3">
              <w:t>NPI</w:t>
            </w:r>
          </w:p>
        </w:tc>
        <w:tc>
          <w:tcPr>
            <w:tcW w:w="5524" w:type="dxa"/>
            <w:tcBorders>
              <w:top w:val="single" w:sz="6" w:space="0" w:color="auto"/>
              <w:left w:val="nil"/>
              <w:bottom w:val="single" w:sz="6" w:space="0" w:color="auto"/>
              <w:right w:val="nil"/>
            </w:tcBorders>
          </w:tcPr>
          <w:p w14:paraId="02E7BE2A" w14:textId="77777777" w:rsidR="00266051" w:rsidRPr="00055EF3" w:rsidRDefault="005065ED" w:rsidP="00344162">
            <w:pPr>
              <w:pStyle w:val="cTableText"/>
              <w:numPr>
                <w:ilvl w:val="12"/>
                <w:numId w:val="0"/>
              </w:numPr>
            </w:pPr>
            <w:r w:rsidRPr="00055EF3">
              <w:t>Enter NPI of billing provider or enter the Medicaid ID.</w:t>
            </w:r>
            <w:r w:rsidRPr="00055EF3" w:rsidDel="005065ED">
              <w:t xml:space="preserve"> </w:t>
            </w:r>
          </w:p>
        </w:tc>
      </w:tr>
      <w:tr w:rsidR="00266051" w:rsidRPr="00055EF3" w14:paraId="69C8A55A" w14:textId="77777777" w:rsidTr="00344162">
        <w:trPr>
          <w:gridAfter w:val="1"/>
          <w:wAfter w:w="33" w:type="dxa"/>
          <w:cantSplit/>
        </w:trPr>
        <w:tc>
          <w:tcPr>
            <w:tcW w:w="789" w:type="dxa"/>
            <w:tcBorders>
              <w:top w:val="single" w:sz="6" w:space="0" w:color="auto"/>
              <w:left w:val="nil"/>
              <w:bottom w:val="single" w:sz="6" w:space="0" w:color="auto"/>
              <w:right w:val="nil"/>
            </w:tcBorders>
          </w:tcPr>
          <w:p w14:paraId="63008BB9" w14:textId="77777777" w:rsidR="00266051" w:rsidRPr="00055EF3" w:rsidRDefault="00266051" w:rsidP="00344162">
            <w:pPr>
              <w:pStyle w:val="cTableText"/>
              <w:numPr>
                <w:ilvl w:val="12"/>
                <w:numId w:val="0"/>
              </w:numPr>
            </w:pPr>
            <w:r w:rsidRPr="00055EF3">
              <w:t>57.</w:t>
            </w:r>
          </w:p>
        </w:tc>
        <w:tc>
          <w:tcPr>
            <w:tcW w:w="2553" w:type="dxa"/>
            <w:tcBorders>
              <w:top w:val="single" w:sz="6" w:space="0" w:color="auto"/>
              <w:left w:val="nil"/>
              <w:bottom w:val="single" w:sz="6" w:space="0" w:color="auto"/>
              <w:right w:val="nil"/>
            </w:tcBorders>
          </w:tcPr>
          <w:p w14:paraId="26FD1E4C" w14:textId="77777777" w:rsidR="00266051" w:rsidRPr="00055EF3" w:rsidRDefault="00266051" w:rsidP="00344162">
            <w:pPr>
              <w:pStyle w:val="cTableText"/>
              <w:numPr>
                <w:ilvl w:val="12"/>
                <w:numId w:val="0"/>
              </w:numPr>
            </w:pPr>
            <w:r w:rsidRPr="00055EF3">
              <w:t>OTHER PRV ID</w:t>
            </w:r>
          </w:p>
        </w:tc>
        <w:tc>
          <w:tcPr>
            <w:tcW w:w="5524" w:type="dxa"/>
            <w:tcBorders>
              <w:top w:val="single" w:sz="6" w:space="0" w:color="auto"/>
              <w:left w:val="nil"/>
              <w:bottom w:val="single" w:sz="6" w:space="0" w:color="auto"/>
              <w:right w:val="nil"/>
            </w:tcBorders>
          </w:tcPr>
          <w:p w14:paraId="578022EC" w14:textId="77777777" w:rsidR="00266051" w:rsidRPr="00055EF3" w:rsidRDefault="005065ED" w:rsidP="00344162">
            <w:pPr>
              <w:pStyle w:val="cTableText"/>
              <w:numPr>
                <w:ilvl w:val="12"/>
                <w:numId w:val="0"/>
              </w:numPr>
            </w:pPr>
            <w:r w:rsidRPr="00055EF3">
              <w:t>Not required.</w:t>
            </w:r>
          </w:p>
        </w:tc>
      </w:tr>
      <w:tr w:rsidR="00266051" w:rsidRPr="00055EF3" w14:paraId="49636620" w14:textId="77777777" w:rsidTr="00344162">
        <w:trPr>
          <w:gridAfter w:val="1"/>
          <w:wAfter w:w="33" w:type="dxa"/>
          <w:cantSplit/>
        </w:trPr>
        <w:tc>
          <w:tcPr>
            <w:tcW w:w="789" w:type="dxa"/>
            <w:tcBorders>
              <w:top w:val="single" w:sz="6" w:space="0" w:color="auto"/>
              <w:left w:val="nil"/>
              <w:bottom w:val="single" w:sz="6" w:space="0" w:color="auto"/>
              <w:right w:val="nil"/>
            </w:tcBorders>
          </w:tcPr>
          <w:p w14:paraId="517C63EE" w14:textId="77777777" w:rsidR="00266051" w:rsidRPr="00055EF3" w:rsidRDefault="00266051" w:rsidP="00344162">
            <w:pPr>
              <w:pStyle w:val="cTableText"/>
              <w:numPr>
                <w:ilvl w:val="12"/>
                <w:numId w:val="0"/>
              </w:numPr>
            </w:pPr>
            <w:r w:rsidRPr="00055EF3">
              <w:t>58. A, B, C</w:t>
            </w:r>
          </w:p>
        </w:tc>
        <w:tc>
          <w:tcPr>
            <w:tcW w:w="2553" w:type="dxa"/>
            <w:tcBorders>
              <w:top w:val="single" w:sz="6" w:space="0" w:color="auto"/>
              <w:left w:val="nil"/>
              <w:bottom w:val="single" w:sz="6" w:space="0" w:color="auto"/>
              <w:right w:val="nil"/>
            </w:tcBorders>
          </w:tcPr>
          <w:p w14:paraId="2C12936E" w14:textId="77777777" w:rsidR="00266051" w:rsidRPr="00055EF3" w:rsidRDefault="00266051" w:rsidP="00344162">
            <w:pPr>
              <w:pStyle w:val="cTableText"/>
              <w:numPr>
                <w:ilvl w:val="12"/>
                <w:numId w:val="0"/>
              </w:numPr>
            </w:pPr>
            <w:r w:rsidRPr="00055EF3">
              <w:t>INSURED’S NAME</w:t>
            </w:r>
          </w:p>
        </w:tc>
        <w:tc>
          <w:tcPr>
            <w:tcW w:w="5524" w:type="dxa"/>
            <w:tcBorders>
              <w:top w:val="single" w:sz="6" w:space="0" w:color="auto"/>
              <w:left w:val="nil"/>
              <w:bottom w:val="single" w:sz="6" w:space="0" w:color="auto"/>
              <w:right w:val="nil"/>
            </w:tcBorders>
          </w:tcPr>
          <w:p w14:paraId="5FAEA100" w14:textId="77777777" w:rsidR="00266051" w:rsidRPr="00055EF3" w:rsidRDefault="00266051" w:rsidP="00344162">
            <w:pPr>
              <w:pStyle w:val="cTableText"/>
              <w:numPr>
                <w:ilvl w:val="12"/>
                <w:numId w:val="0"/>
              </w:numPr>
            </w:pPr>
            <w:r w:rsidRPr="00055EF3">
              <w:t>Comply with the UB-04 Manual’s instructions when applicable to Medicaid.</w:t>
            </w:r>
          </w:p>
        </w:tc>
      </w:tr>
      <w:tr w:rsidR="00266051" w:rsidRPr="00055EF3" w14:paraId="38EA5480" w14:textId="77777777" w:rsidTr="00344162">
        <w:trPr>
          <w:gridAfter w:val="1"/>
          <w:wAfter w:w="33" w:type="dxa"/>
          <w:cantSplit/>
        </w:trPr>
        <w:tc>
          <w:tcPr>
            <w:tcW w:w="789" w:type="dxa"/>
            <w:tcBorders>
              <w:top w:val="single" w:sz="6" w:space="0" w:color="auto"/>
              <w:left w:val="nil"/>
              <w:bottom w:val="single" w:sz="6" w:space="0" w:color="auto"/>
              <w:right w:val="nil"/>
            </w:tcBorders>
          </w:tcPr>
          <w:p w14:paraId="0551AD66" w14:textId="77777777" w:rsidR="00266051" w:rsidRPr="00055EF3" w:rsidRDefault="00266051" w:rsidP="00344162">
            <w:pPr>
              <w:pStyle w:val="cTableText"/>
              <w:numPr>
                <w:ilvl w:val="12"/>
                <w:numId w:val="0"/>
              </w:numPr>
            </w:pPr>
            <w:r w:rsidRPr="00055EF3">
              <w:t>59. A, B, C</w:t>
            </w:r>
          </w:p>
        </w:tc>
        <w:tc>
          <w:tcPr>
            <w:tcW w:w="2553" w:type="dxa"/>
            <w:tcBorders>
              <w:top w:val="single" w:sz="6" w:space="0" w:color="auto"/>
              <w:left w:val="nil"/>
              <w:bottom w:val="single" w:sz="6" w:space="0" w:color="auto"/>
              <w:right w:val="nil"/>
            </w:tcBorders>
          </w:tcPr>
          <w:p w14:paraId="2975D861" w14:textId="77777777" w:rsidR="00266051" w:rsidRPr="00055EF3" w:rsidRDefault="00266051" w:rsidP="00344162">
            <w:pPr>
              <w:pStyle w:val="cTableText"/>
              <w:numPr>
                <w:ilvl w:val="12"/>
                <w:numId w:val="0"/>
              </w:numPr>
            </w:pPr>
            <w:r w:rsidRPr="00055EF3">
              <w:t>P REL</w:t>
            </w:r>
          </w:p>
        </w:tc>
        <w:tc>
          <w:tcPr>
            <w:tcW w:w="5524" w:type="dxa"/>
            <w:tcBorders>
              <w:top w:val="single" w:sz="6" w:space="0" w:color="auto"/>
              <w:left w:val="nil"/>
              <w:bottom w:val="single" w:sz="6" w:space="0" w:color="auto"/>
              <w:right w:val="nil"/>
            </w:tcBorders>
          </w:tcPr>
          <w:p w14:paraId="28FACF2A" w14:textId="77777777" w:rsidR="00266051" w:rsidRPr="00055EF3" w:rsidRDefault="00266051" w:rsidP="00344162">
            <w:pPr>
              <w:pStyle w:val="cTableText"/>
              <w:numPr>
                <w:ilvl w:val="12"/>
                <w:numId w:val="0"/>
              </w:numPr>
            </w:pPr>
            <w:r w:rsidRPr="00055EF3">
              <w:t>Comply with the UB-04 Manual’s instructions when applicable to Medicaid.</w:t>
            </w:r>
          </w:p>
        </w:tc>
      </w:tr>
      <w:tr w:rsidR="00266051" w:rsidRPr="00055EF3" w14:paraId="0A8FE866" w14:textId="77777777" w:rsidTr="00344162">
        <w:trPr>
          <w:gridAfter w:val="1"/>
          <w:wAfter w:w="33" w:type="dxa"/>
          <w:cantSplit/>
        </w:trPr>
        <w:tc>
          <w:tcPr>
            <w:tcW w:w="789" w:type="dxa"/>
            <w:tcBorders>
              <w:top w:val="single" w:sz="6" w:space="0" w:color="auto"/>
              <w:left w:val="nil"/>
              <w:bottom w:val="single" w:sz="6" w:space="0" w:color="auto"/>
              <w:right w:val="nil"/>
            </w:tcBorders>
          </w:tcPr>
          <w:p w14:paraId="10B88EF7" w14:textId="77777777" w:rsidR="00266051" w:rsidRPr="00055EF3" w:rsidRDefault="00266051" w:rsidP="00344162">
            <w:pPr>
              <w:pStyle w:val="cTableText"/>
              <w:numPr>
                <w:ilvl w:val="12"/>
                <w:numId w:val="0"/>
              </w:numPr>
            </w:pPr>
            <w:r w:rsidRPr="00055EF3">
              <w:t>60. A, B, C</w:t>
            </w:r>
          </w:p>
        </w:tc>
        <w:tc>
          <w:tcPr>
            <w:tcW w:w="2553" w:type="dxa"/>
            <w:tcBorders>
              <w:top w:val="single" w:sz="6" w:space="0" w:color="auto"/>
              <w:left w:val="nil"/>
              <w:bottom w:val="single" w:sz="6" w:space="0" w:color="auto"/>
              <w:right w:val="nil"/>
            </w:tcBorders>
          </w:tcPr>
          <w:p w14:paraId="135152C1" w14:textId="77777777" w:rsidR="00266051" w:rsidRPr="00055EF3" w:rsidRDefault="00266051" w:rsidP="00344162">
            <w:pPr>
              <w:pStyle w:val="cTableText"/>
              <w:numPr>
                <w:ilvl w:val="12"/>
                <w:numId w:val="0"/>
              </w:numPr>
            </w:pPr>
            <w:r w:rsidRPr="00055EF3">
              <w:t>INSURED’S UNIQUE ID</w:t>
            </w:r>
          </w:p>
        </w:tc>
        <w:tc>
          <w:tcPr>
            <w:tcW w:w="5524" w:type="dxa"/>
            <w:tcBorders>
              <w:top w:val="single" w:sz="6" w:space="0" w:color="auto"/>
              <w:left w:val="nil"/>
              <w:bottom w:val="single" w:sz="6" w:space="0" w:color="auto"/>
              <w:right w:val="nil"/>
            </w:tcBorders>
          </w:tcPr>
          <w:p w14:paraId="31E0725B" w14:textId="77777777" w:rsidR="00266051" w:rsidRPr="00055EF3" w:rsidRDefault="00266051" w:rsidP="00344162">
            <w:pPr>
              <w:pStyle w:val="cTableText"/>
              <w:rPr>
                <w:rFonts w:cs="Arial"/>
              </w:rPr>
            </w:pPr>
            <w:proofErr w:type="gramStart"/>
            <w:r w:rsidRPr="00055EF3">
              <w:t>On line</w:t>
            </w:r>
            <w:proofErr w:type="gramEnd"/>
            <w:r w:rsidRPr="00055EF3">
              <w:t xml:space="preserve"> A, enter the RHC patient’s Arkansas Medicaid or </w:t>
            </w:r>
            <w:proofErr w:type="spellStart"/>
            <w:r w:rsidRPr="00055EF3">
              <w:t>ARKids</w:t>
            </w:r>
            <w:proofErr w:type="spellEnd"/>
            <w:r w:rsidRPr="00055EF3">
              <w:t xml:space="preserve"> First (A or B) identification number on first line of field. </w:t>
            </w:r>
          </w:p>
        </w:tc>
      </w:tr>
      <w:tr w:rsidR="00266051" w:rsidRPr="00055EF3" w14:paraId="0A072DDB"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DD354A4" w14:textId="77777777" w:rsidR="00266051" w:rsidRPr="00055EF3" w:rsidRDefault="00266051" w:rsidP="00344162">
            <w:pPr>
              <w:pStyle w:val="cTableText"/>
              <w:numPr>
                <w:ilvl w:val="12"/>
                <w:numId w:val="0"/>
              </w:numPr>
            </w:pPr>
            <w:r w:rsidRPr="00055EF3">
              <w:t>61. A, B, C</w:t>
            </w:r>
          </w:p>
        </w:tc>
        <w:tc>
          <w:tcPr>
            <w:tcW w:w="2553" w:type="dxa"/>
            <w:tcBorders>
              <w:top w:val="single" w:sz="6" w:space="0" w:color="auto"/>
              <w:left w:val="nil"/>
              <w:bottom w:val="single" w:sz="6" w:space="0" w:color="auto"/>
              <w:right w:val="nil"/>
            </w:tcBorders>
          </w:tcPr>
          <w:p w14:paraId="3F62EB46" w14:textId="77777777" w:rsidR="00266051" w:rsidRPr="00055EF3" w:rsidRDefault="00266051" w:rsidP="00344162">
            <w:pPr>
              <w:pStyle w:val="cTableText"/>
              <w:numPr>
                <w:ilvl w:val="12"/>
                <w:numId w:val="0"/>
              </w:numPr>
            </w:pPr>
            <w:r w:rsidRPr="00055EF3">
              <w:t>GROUP NAME</w:t>
            </w:r>
          </w:p>
        </w:tc>
        <w:tc>
          <w:tcPr>
            <w:tcW w:w="5524" w:type="dxa"/>
            <w:tcBorders>
              <w:top w:val="single" w:sz="6" w:space="0" w:color="auto"/>
              <w:left w:val="nil"/>
              <w:bottom w:val="single" w:sz="6" w:space="0" w:color="auto"/>
              <w:right w:val="nil"/>
            </w:tcBorders>
          </w:tcPr>
          <w:p w14:paraId="50E8B226" w14:textId="77777777" w:rsidR="00266051" w:rsidRPr="00055EF3" w:rsidRDefault="00266051" w:rsidP="00344162">
            <w:pPr>
              <w:pStyle w:val="cTableText"/>
              <w:numPr>
                <w:ilvl w:val="12"/>
                <w:numId w:val="0"/>
              </w:numPr>
            </w:pPr>
            <w:r w:rsidRPr="00055EF3">
              <w:t>Using the plan name if the patient is insured by another payer or other payers, follow instructions for field 60.</w:t>
            </w:r>
          </w:p>
        </w:tc>
      </w:tr>
      <w:tr w:rsidR="00266051" w:rsidRPr="00055EF3" w14:paraId="0494FF09" w14:textId="77777777" w:rsidTr="00344162">
        <w:trPr>
          <w:gridAfter w:val="1"/>
          <w:wAfter w:w="33" w:type="dxa"/>
          <w:cantSplit/>
        </w:trPr>
        <w:tc>
          <w:tcPr>
            <w:tcW w:w="789" w:type="dxa"/>
            <w:tcBorders>
              <w:top w:val="single" w:sz="6" w:space="0" w:color="auto"/>
              <w:left w:val="nil"/>
              <w:bottom w:val="single" w:sz="6" w:space="0" w:color="auto"/>
              <w:right w:val="nil"/>
            </w:tcBorders>
          </w:tcPr>
          <w:p w14:paraId="5076DA10" w14:textId="77777777" w:rsidR="00266051" w:rsidRPr="00055EF3" w:rsidRDefault="00266051" w:rsidP="00344162">
            <w:pPr>
              <w:pStyle w:val="cTableText"/>
              <w:numPr>
                <w:ilvl w:val="12"/>
                <w:numId w:val="0"/>
              </w:numPr>
            </w:pPr>
            <w:r w:rsidRPr="00055EF3">
              <w:t xml:space="preserve">62. A, B, C </w:t>
            </w:r>
          </w:p>
        </w:tc>
        <w:tc>
          <w:tcPr>
            <w:tcW w:w="2553" w:type="dxa"/>
            <w:tcBorders>
              <w:top w:val="single" w:sz="6" w:space="0" w:color="auto"/>
              <w:left w:val="nil"/>
              <w:bottom w:val="single" w:sz="6" w:space="0" w:color="auto"/>
              <w:right w:val="nil"/>
            </w:tcBorders>
          </w:tcPr>
          <w:p w14:paraId="7A9877CB" w14:textId="77777777" w:rsidR="00266051" w:rsidRPr="00055EF3" w:rsidRDefault="00266051" w:rsidP="00344162">
            <w:pPr>
              <w:pStyle w:val="cTableText"/>
              <w:numPr>
                <w:ilvl w:val="12"/>
                <w:numId w:val="0"/>
              </w:numPr>
            </w:pPr>
            <w:r w:rsidRPr="00055EF3">
              <w:t>INSURANCE GROUP NO</w:t>
            </w:r>
          </w:p>
        </w:tc>
        <w:tc>
          <w:tcPr>
            <w:tcW w:w="5524" w:type="dxa"/>
            <w:tcBorders>
              <w:top w:val="single" w:sz="6" w:space="0" w:color="auto"/>
              <w:left w:val="nil"/>
              <w:bottom w:val="single" w:sz="6" w:space="0" w:color="auto"/>
              <w:right w:val="nil"/>
            </w:tcBorders>
          </w:tcPr>
          <w:p w14:paraId="46389ABC" w14:textId="77777777" w:rsidR="00266051" w:rsidRPr="00055EF3" w:rsidRDefault="00266051" w:rsidP="00344162">
            <w:pPr>
              <w:pStyle w:val="cTableText"/>
              <w:numPr>
                <w:ilvl w:val="12"/>
                <w:numId w:val="0"/>
              </w:numPr>
            </w:pPr>
            <w:r w:rsidRPr="00055EF3">
              <w:t>When applicable, follow instructions for fields 60 and 61.</w:t>
            </w:r>
          </w:p>
        </w:tc>
      </w:tr>
      <w:tr w:rsidR="00266051" w:rsidRPr="00055EF3" w14:paraId="0D765E39" w14:textId="77777777" w:rsidTr="00344162">
        <w:trPr>
          <w:gridAfter w:val="1"/>
          <w:wAfter w:w="33" w:type="dxa"/>
          <w:cantSplit/>
        </w:trPr>
        <w:tc>
          <w:tcPr>
            <w:tcW w:w="789" w:type="dxa"/>
            <w:tcBorders>
              <w:top w:val="single" w:sz="6" w:space="0" w:color="auto"/>
              <w:left w:val="nil"/>
              <w:bottom w:val="single" w:sz="6" w:space="0" w:color="auto"/>
              <w:right w:val="nil"/>
            </w:tcBorders>
          </w:tcPr>
          <w:p w14:paraId="63089C7D" w14:textId="77777777" w:rsidR="00266051" w:rsidRPr="00055EF3" w:rsidRDefault="00266051" w:rsidP="00344162">
            <w:pPr>
              <w:pStyle w:val="cTableText"/>
              <w:numPr>
                <w:ilvl w:val="12"/>
                <w:numId w:val="0"/>
              </w:numPr>
            </w:pPr>
            <w:r w:rsidRPr="00055EF3">
              <w:t>63. A, B, C</w:t>
            </w:r>
          </w:p>
        </w:tc>
        <w:tc>
          <w:tcPr>
            <w:tcW w:w="2553" w:type="dxa"/>
            <w:tcBorders>
              <w:top w:val="single" w:sz="6" w:space="0" w:color="auto"/>
              <w:left w:val="nil"/>
              <w:bottom w:val="single" w:sz="6" w:space="0" w:color="auto"/>
              <w:right w:val="nil"/>
            </w:tcBorders>
          </w:tcPr>
          <w:p w14:paraId="5C68454B" w14:textId="77777777" w:rsidR="00266051" w:rsidRPr="00055EF3" w:rsidRDefault="00266051" w:rsidP="00344162">
            <w:pPr>
              <w:pStyle w:val="cTableText"/>
              <w:numPr>
                <w:ilvl w:val="12"/>
                <w:numId w:val="0"/>
              </w:numPr>
            </w:pPr>
            <w:r w:rsidRPr="00055EF3">
              <w:t>TREATMENT AUTHORIZATION CODES</w:t>
            </w:r>
          </w:p>
        </w:tc>
        <w:tc>
          <w:tcPr>
            <w:tcW w:w="5524" w:type="dxa"/>
            <w:tcBorders>
              <w:top w:val="single" w:sz="6" w:space="0" w:color="auto"/>
              <w:left w:val="nil"/>
              <w:bottom w:val="single" w:sz="6" w:space="0" w:color="auto"/>
              <w:right w:val="nil"/>
            </w:tcBorders>
          </w:tcPr>
          <w:p w14:paraId="27373EF1" w14:textId="77777777" w:rsidR="00266051" w:rsidRPr="00055EF3" w:rsidRDefault="00266051" w:rsidP="00344162">
            <w:pPr>
              <w:pStyle w:val="cTableText"/>
              <w:numPr>
                <w:ilvl w:val="12"/>
                <w:numId w:val="0"/>
              </w:numPr>
            </w:pPr>
            <w:r w:rsidRPr="00055EF3">
              <w:t>Enter any applicable prior authorization or benefit extension number on line 63A.</w:t>
            </w:r>
          </w:p>
        </w:tc>
      </w:tr>
      <w:tr w:rsidR="00266051" w:rsidRPr="00055EF3" w14:paraId="43A5EFD6" w14:textId="77777777" w:rsidTr="00344162">
        <w:trPr>
          <w:gridAfter w:val="1"/>
          <w:wAfter w:w="33" w:type="dxa"/>
          <w:cantSplit/>
        </w:trPr>
        <w:tc>
          <w:tcPr>
            <w:tcW w:w="789" w:type="dxa"/>
            <w:tcBorders>
              <w:top w:val="single" w:sz="6" w:space="0" w:color="auto"/>
              <w:left w:val="nil"/>
              <w:bottom w:val="single" w:sz="6" w:space="0" w:color="auto"/>
              <w:right w:val="nil"/>
            </w:tcBorders>
          </w:tcPr>
          <w:p w14:paraId="11096CCD" w14:textId="77777777" w:rsidR="00266051" w:rsidRPr="00055EF3" w:rsidRDefault="00266051" w:rsidP="00344162">
            <w:pPr>
              <w:pStyle w:val="cTableText"/>
              <w:numPr>
                <w:ilvl w:val="12"/>
                <w:numId w:val="0"/>
              </w:numPr>
            </w:pPr>
            <w:r w:rsidRPr="00055EF3">
              <w:t>64. A, B, C</w:t>
            </w:r>
          </w:p>
        </w:tc>
        <w:tc>
          <w:tcPr>
            <w:tcW w:w="2553" w:type="dxa"/>
            <w:tcBorders>
              <w:top w:val="single" w:sz="6" w:space="0" w:color="auto"/>
              <w:left w:val="nil"/>
              <w:bottom w:val="single" w:sz="6" w:space="0" w:color="auto"/>
              <w:right w:val="nil"/>
            </w:tcBorders>
          </w:tcPr>
          <w:p w14:paraId="319FC1E0" w14:textId="77777777" w:rsidR="00266051" w:rsidRPr="00055EF3" w:rsidRDefault="00266051" w:rsidP="00344162">
            <w:pPr>
              <w:pStyle w:val="cTableText"/>
              <w:numPr>
                <w:ilvl w:val="12"/>
                <w:numId w:val="0"/>
              </w:numPr>
            </w:pPr>
            <w:r w:rsidRPr="00055EF3">
              <w:t>DOCUMENT CONTROL NUMBER</w:t>
            </w:r>
          </w:p>
        </w:tc>
        <w:tc>
          <w:tcPr>
            <w:tcW w:w="5524" w:type="dxa"/>
            <w:tcBorders>
              <w:top w:val="single" w:sz="6" w:space="0" w:color="auto"/>
              <w:left w:val="nil"/>
              <w:bottom w:val="single" w:sz="6" w:space="0" w:color="auto"/>
              <w:right w:val="nil"/>
            </w:tcBorders>
          </w:tcPr>
          <w:p w14:paraId="58DD7A34" w14:textId="77777777" w:rsidR="00266051" w:rsidRPr="00055EF3" w:rsidRDefault="00266051" w:rsidP="00344162">
            <w:pPr>
              <w:pStyle w:val="cTableText"/>
              <w:numPr>
                <w:ilvl w:val="12"/>
                <w:numId w:val="0"/>
              </w:numPr>
            </w:pPr>
            <w:r w:rsidRPr="00055EF3">
              <w:t>Field used internally by Arkansas Medicaid. No provider input.</w:t>
            </w:r>
          </w:p>
        </w:tc>
      </w:tr>
      <w:tr w:rsidR="00266051" w:rsidRPr="00055EF3" w14:paraId="7C2A946A"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FEEC181" w14:textId="77777777" w:rsidR="00266051" w:rsidRPr="00055EF3" w:rsidRDefault="00266051" w:rsidP="00344162">
            <w:pPr>
              <w:pStyle w:val="cTableText"/>
              <w:numPr>
                <w:ilvl w:val="12"/>
                <w:numId w:val="0"/>
              </w:numPr>
            </w:pPr>
            <w:r w:rsidRPr="00055EF3">
              <w:lastRenderedPageBreak/>
              <w:t>65. A, B, C</w:t>
            </w:r>
          </w:p>
        </w:tc>
        <w:tc>
          <w:tcPr>
            <w:tcW w:w="2553" w:type="dxa"/>
            <w:tcBorders>
              <w:top w:val="single" w:sz="6" w:space="0" w:color="auto"/>
              <w:left w:val="nil"/>
              <w:bottom w:val="single" w:sz="6" w:space="0" w:color="auto"/>
              <w:right w:val="nil"/>
            </w:tcBorders>
          </w:tcPr>
          <w:p w14:paraId="158246C3" w14:textId="77777777" w:rsidR="00266051" w:rsidRPr="00055EF3" w:rsidRDefault="00266051" w:rsidP="00344162">
            <w:pPr>
              <w:pStyle w:val="cTableText"/>
              <w:numPr>
                <w:ilvl w:val="12"/>
                <w:numId w:val="0"/>
              </w:numPr>
            </w:pPr>
            <w:r w:rsidRPr="00055EF3">
              <w:t>EMPLOYER NAME</w:t>
            </w:r>
          </w:p>
        </w:tc>
        <w:tc>
          <w:tcPr>
            <w:tcW w:w="5524" w:type="dxa"/>
            <w:tcBorders>
              <w:top w:val="single" w:sz="6" w:space="0" w:color="auto"/>
              <w:left w:val="nil"/>
              <w:bottom w:val="single" w:sz="6" w:space="0" w:color="auto"/>
              <w:right w:val="nil"/>
            </w:tcBorders>
          </w:tcPr>
          <w:p w14:paraId="41E15299" w14:textId="77777777" w:rsidR="00266051" w:rsidRPr="00055EF3" w:rsidRDefault="00266051" w:rsidP="00344162">
            <w:pPr>
              <w:pStyle w:val="cTableText"/>
              <w:numPr>
                <w:ilvl w:val="12"/>
                <w:numId w:val="0"/>
              </w:numPr>
            </w:pPr>
            <w:r w:rsidRPr="00055EF3">
              <w:t>When applicable, based upon fields 51 through 62, enter the name(s) of the individuals and entities that provide health care coverage for the patient (or may be liable).</w:t>
            </w:r>
          </w:p>
        </w:tc>
      </w:tr>
      <w:tr w:rsidR="00266051" w:rsidRPr="00055EF3" w14:paraId="67D463E4" w14:textId="77777777" w:rsidTr="00344162">
        <w:trPr>
          <w:gridAfter w:val="1"/>
          <w:wAfter w:w="33" w:type="dxa"/>
          <w:cantSplit/>
        </w:trPr>
        <w:tc>
          <w:tcPr>
            <w:tcW w:w="789" w:type="dxa"/>
            <w:tcBorders>
              <w:top w:val="single" w:sz="6" w:space="0" w:color="auto"/>
              <w:left w:val="nil"/>
              <w:bottom w:val="single" w:sz="6" w:space="0" w:color="auto"/>
              <w:right w:val="nil"/>
            </w:tcBorders>
          </w:tcPr>
          <w:p w14:paraId="088CA8BD" w14:textId="77777777" w:rsidR="00266051" w:rsidRPr="00055EF3" w:rsidRDefault="00266051" w:rsidP="00344162">
            <w:pPr>
              <w:pStyle w:val="cTableText"/>
              <w:numPr>
                <w:ilvl w:val="12"/>
                <w:numId w:val="0"/>
              </w:numPr>
            </w:pPr>
            <w:r w:rsidRPr="00055EF3">
              <w:t>66.</w:t>
            </w:r>
          </w:p>
        </w:tc>
        <w:tc>
          <w:tcPr>
            <w:tcW w:w="2553" w:type="dxa"/>
            <w:tcBorders>
              <w:top w:val="single" w:sz="6" w:space="0" w:color="auto"/>
              <w:left w:val="nil"/>
              <w:bottom w:val="single" w:sz="6" w:space="0" w:color="auto"/>
              <w:right w:val="nil"/>
            </w:tcBorders>
          </w:tcPr>
          <w:p w14:paraId="17320273" w14:textId="77777777" w:rsidR="00266051" w:rsidRPr="00055EF3" w:rsidRDefault="00266051" w:rsidP="00344162">
            <w:pPr>
              <w:pStyle w:val="cTableText"/>
              <w:numPr>
                <w:ilvl w:val="12"/>
                <w:numId w:val="0"/>
              </w:numPr>
            </w:pPr>
            <w:r w:rsidRPr="00055EF3">
              <w:t>DX</w:t>
            </w:r>
          </w:p>
        </w:tc>
        <w:tc>
          <w:tcPr>
            <w:tcW w:w="5524" w:type="dxa"/>
            <w:tcBorders>
              <w:top w:val="single" w:sz="6" w:space="0" w:color="auto"/>
              <w:left w:val="nil"/>
              <w:bottom w:val="single" w:sz="6" w:space="0" w:color="auto"/>
              <w:right w:val="nil"/>
            </w:tcBorders>
          </w:tcPr>
          <w:p w14:paraId="7494BA8F" w14:textId="77777777" w:rsidR="00266051" w:rsidRPr="00055EF3" w:rsidRDefault="00266051" w:rsidP="00344162">
            <w:pPr>
              <w:pStyle w:val="cTableText"/>
              <w:numPr>
                <w:ilvl w:val="12"/>
                <w:numId w:val="0"/>
              </w:numPr>
            </w:pPr>
            <w:r w:rsidRPr="00055EF3">
              <w:t>Diagnosis Version Qualifier. See the UB-04 Manual.</w:t>
            </w:r>
          </w:p>
          <w:p w14:paraId="08C5F66A" w14:textId="77777777" w:rsidR="00266051" w:rsidRPr="00055EF3" w:rsidRDefault="00266051" w:rsidP="00344162">
            <w:pPr>
              <w:pStyle w:val="cTableText"/>
              <w:numPr>
                <w:ilvl w:val="12"/>
                <w:numId w:val="0"/>
              </w:numPr>
            </w:pPr>
            <w:r w:rsidRPr="00055EF3">
              <w:t>Qualifier Code “9” designating ICD-9-CM diagnosis required on claims.</w:t>
            </w:r>
          </w:p>
          <w:p w14:paraId="2D8AFABB" w14:textId="77777777" w:rsidR="00266051" w:rsidRPr="00055EF3" w:rsidRDefault="00266051" w:rsidP="00344162">
            <w:pPr>
              <w:pStyle w:val="cTableText"/>
              <w:numPr>
                <w:ilvl w:val="12"/>
                <w:numId w:val="0"/>
              </w:numPr>
            </w:pPr>
            <w:r w:rsidRPr="00055EF3">
              <w:t>Qualifier Code “0”</w:t>
            </w:r>
            <w:r w:rsidR="00062ADE" w:rsidRPr="00055EF3">
              <w:t xml:space="preserve"> </w:t>
            </w:r>
            <w:r w:rsidRPr="00055EF3">
              <w:t>designating ICD-10-CM diagnosis required on claims.</w:t>
            </w:r>
          </w:p>
          <w:p w14:paraId="47C19094" w14:textId="77777777" w:rsidR="00266051" w:rsidRPr="00055EF3" w:rsidRDefault="00266051" w:rsidP="00344162">
            <w:pPr>
              <w:pStyle w:val="cTableText"/>
              <w:numPr>
                <w:ilvl w:val="12"/>
                <w:numId w:val="0"/>
              </w:numPr>
            </w:pPr>
            <w:r w:rsidRPr="00055EF3">
              <w:t>Comply with the UB-04 Manual’s instructions on claims processing requirements.</w:t>
            </w:r>
          </w:p>
        </w:tc>
      </w:tr>
      <w:tr w:rsidR="00266051" w:rsidRPr="00055EF3" w14:paraId="5BD929C1" w14:textId="77777777" w:rsidTr="00344162">
        <w:trPr>
          <w:gridAfter w:val="1"/>
          <w:wAfter w:w="33" w:type="dxa"/>
          <w:cantSplit/>
        </w:trPr>
        <w:tc>
          <w:tcPr>
            <w:tcW w:w="789" w:type="dxa"/>
            <w:tcBorders>
              <w:top w:val="single" w:sz="6" w:space="0" w:color="auto"/>
              <w:left w:val="nil"/>
              <w:bottom w:val="single" w:sz="6" w:space="0" w:color="auto"/>
              <w:right w:val="nil"/>
            </w:tcBorders>
          </w:tcPr>
          <w:p w14:paraId="5A0911C5" w14:textId="77777777" w:rsidR="00266051" w:rsidRPr="00055EF3" w:rsidRDefault="00266051" w:rsidP="00344162">
            <w:pPr>
              <w:pStyle w:val="cTableText"/>
              <w:numPr>
                <w:ilvl w:val="12"/>
                <w:numId w:val="0"/>
              </w:numPr>
            </w:pPr>
            <w:r w:rsidRPr="00055EF3">
              <w:t>67.</w:t>
            </w:r>
            <w:r w:rsidRPr="00055EF3">
              <w:br/>
              <w:t>A-H</w:t>
            </w:r>
          </w:p>
        </w:tc>
        <w:tc>
          <w:tcPr>
            <w:tcW w:w="2553" w:type="dxa"/>
            <w:tcBorders>
              <w:top w:val="single" w:sz="6" w:space="0" w:color="auto"/>
              <w:left w:val="nil"/>
              <w:bottom w:val="single" w:sz="6" w:space="0" w:color="auto"/>
              <w:right w:val="nil"/>
            </w:tcBorders>
          </w:tcPr>
          <w:p w14:paraId="28FB9AA5" w14:textId="77777777" w:rsidR="00266051" w:rsidRPr="00055EF3" w:rsidRDefault="00266051" w:rsidP="00344162">
            <w:pPr>
              <w:pStyle w:val="cTableText"/>
              <w:numPr>
                <w:ilvl w:val="12"/>
                <w:numId w:val="0"/>
              </w:numPr>
            </w:pPr>
            <w:r w:rsidRPr="00055EF3">
              <w:t>(blank)</w:t>
            </w:r>
          </w:p>
        </w:tc>
        <w:tc>
          <w:tcPr>
            <w:tcW w:w="5524" w:type="dxa"/>
            <w:tcBorders>
              <w:top w:val="single" w:sz="6" w:space="0" w:color="auto"/>
              <w:left w:val="nil"/>
              <w:bottom w:val="single" w:sz="6" w:space="0" w:color="auto"/>
              <w:right w:val="nil"/>
            </w:tcBorders>
          </w:tcPr>
          <w:p w14:paraId="57686AE1" w14:textId="77777777" w:rsidR="00266051" w:rsidRPr="00055EF3" w:rsidRDefault="00266051" w:rsidP="00344162">
            <w:pPr>
              <w:pStyle w:val="cTableText"/>
              <w:numPr>
                <w:ilvl w:val="12"/>
                <w:numId w:val="0"/>
              </w:numPr>
            </w:pPr>
            <w:r w:rsidRPr="00055EF3">
              <w:t xml:space="preserve">Enter the ICD-9-CM or ICD-10-CM diagnosis codes corresponding to additional conditions that coexist at the time of admission, or develop subsequently, and that </w:t>
            </w:r>
            <w:proofErr w:type="gramStart"/>
            <w:r w:rsidRPr="00055EF3">
              <w:t>have an effect on</w:t>
            </w:r>
            <w:proofErr w:type="gramEnd"/>
            <w:r w:rsidRPr="00055EF3">
              <w:t xml:space="preserve"> the treatment received or the length of stay. Fields are available for up to 8 codes.</w:t>
            </w:r>
          </w:p>
        </w:tc>
      </w:tr>
      <w:tr w:rsidR="00266051" w:rsidRPr="00055EF3" w14:paraId="39E6DBC0" w14:textId="77777777" w:rsidTr="00344162">
        <w:trPr>
          <w:gridAfter w:val="1"/>
          <w:wAfter w:w="33" w:type="dxa"/>
          <w:cantSplit/>
        </w:trPr>
        <w:tc>
          <w:tcPr>
            <w:tcW w:w="789" w:type="dxa"/>
            <w:tcBorders>
              <w:top w:val="single" w:sz="6" w:space="0" w:color="auto"/>
              <w:left w:val="nil"/>
              <w:bottom w:val="single" w:sz="6" w:space="0" w:color="auto"/>
              <w:right w:val="nil"/>
            </w:tcBorders>
          </w:tcPr>
          <w:p w14:paraId="3523C028" w14:textId="77777777" w:rsidR="00266051" w:rsidRPr="00055EF3" w:rsidRDefault="00266051" w:rsidP="00344162">
            <w:pPr>
              <w:pStyle w:val="cTableText"/>
              <w:numPr>
                <w:ilvl w:val="12"/>
                <w:numId w:val="0"/>
              </w:numPr>
            </w:pPr>
            <w:r w:rsidRPr="00055EF3">
              <w:t>68.</w:t>
            </w:r>
          </w:p>
        </w:tc>
        <w:tc>
          <w:tcPr>
            <w:tcW w:w="2553" w:type="dxa"/>
            <w:tcBorders>
              <w:top w:val="single" w:sz="6" w:space="0" w:color="auto"/>
              <w:left w:val="nil"/>
              <w:bottom w:val="single" w:sz="6" w:space="0" w:color="auto"/>
              <w:right w:val="nil"/>
            </w:tcBorders>
          </w:tcPr>
          <w:p w14:paraId="378F9FB7" w14:textId="77777777" w:rsidR="00266051" w:rsidRPr="00055EF3" w:rsidRDefault="00266051" w:rsidP="00344162">
            <w:pPr>
              <w:pStyle w:val="cTableText"/>
              <w:numPr>
                <w:ilvl w:val="12"/>
                <w:numId w:val="0"/>
              </w:numPr>
            </w:pPr>
            <w:r w:rsidRPr="00055EF3">
              <w:t>Not used</w:t>
            </w:r>
          </w:p>
        </w:tc>
        <w:tc>
          <w:tcPr>
            <w:tcW w:w="5524" w:type="dxa"/>
            <w:tcBorders>
              <w:top w:val="single" w:sz="6" w:space="0" w:color="auto"/>
              <w:left w:val="nil"/>
              <w:bottom w:val="single" w:sz="6" w:space="0" w:color="auto"/>
              <w:right w:val="nil"/>
            </w:tcBorders>
          </w:tcPr>
          <w:p w14:paraId="1BEEF983" w14:textId="77777777" w:rsidR="00266051" w:rsidRPr="00055EF3" w:rsidRDefault="00266051" w:rsidP="00344162">
            <w:pPr>
              <w:pStyle w:val="cTableText"/>
              <w:numPr>
                <w:ilvl w:val="12"/>
                <w:numId w:val="0"/>
              </w:numPr>
            </w:pPr>
            <w:r w:rsidRPr="00055EF3">
              <w:t>Reserved for assignment by the NUBC.</w:t>
            </w:r>
          </w:p>
        </w:tc>
      </w:tr>
      <w:tr w:rsidR="00266051" w:rsidRPr="00055EF3" w14:paraId="3FF2A8A9" w14:textId="77777777" w:rsidTr="00344162">
        <w:trPr>
          <w:gridAfter w:val="1"/>
          <w:wAfter w:w="33" w:type="dxa"/>
          <w:cantSplit/>
        </w:trPr>
        <w:tc>
          <w:tcPr>
            <w:tcW w:w="789" w:type="dxa"/>
            <w:tcBorders>
              <w:top w:val="single" w:sz="6" w:space="0" w:color="auto"/>
              <w:left w:val="nil"/>
              <w:bottom w:val="single" w:sz="6" w:space="0" w:color="auto"/>
              <w:right w:val="nil"/>
            </w:tcBorders>
          </w:tcPr>
          <w:p w14:paraId="68892153" w14:textId="77777777" w:rsidR="00266051" w:rsidRPr="00055EF3" w:rsidRDefault="00266051" w:rsidP="00344162">
            <w:pPr>
              <w:pStyle w:val="cTableText"/>
              <w:numPr>
                <w:ilvl w:val="12"/>
                <w:numId w:val="0"/>
              </w:numPr>
            </w:pPr>
            <w:r w:rsidRPr="00055EF3">
              <w:t>69.</w:t>
            </w:r>
          </w:p>
        </w:tc>
        <w:tc>
          <w:tcPr>
            <w:tcW w:w="2553" w:type="dxa"/>
            <w:tcBorders>
              <w:top w:val="single" w:sz="6" w:space="0" w:color="auto"/>
              <w:left w:val="nil"/>
              <w:bottom w:val="single" w:sz="6" w:space="0" w:color="auto"/>
              <w:right w:val="nil"/>
            </w:tcBorders>
          </w:tcPr>
          <w:p w14:paraId="6FD05F6A" w14:textId="77777777" w:rsidR="00266051" w:rsidRPr="00055EF3" w:rsidRDefault="00266051" w:rsidP="00344162">
            <w:pPr>
              <w:pStyle w:val="cTableText"/>
              <w:numPr>
                <w:ilvl w:val="12"/>
                <w:numId w:val="0"/>
              </w:numPr>
            </w:pPr>
            <w:r w:rsidRPr="00055EF3">
              <w:t>ADMIT DX</w:t>
            </w:r>
          </w:p>
        </w:tc>
        <w:tc>
          <w:tcPr>
            <w:tcW w:w="5524" w:type="dxa"/>
            <w:tcBorders>
              <w:top w:val="single" w:sz="6" w:space="0" w:color="auto"/>
              <w:left w:val="nil"/>
              <w:bottom w:val="single" w:sz="6" w:space="0" w:color="auto"/>
              <w:right w:val="nil"/>
            </w:tcBorders>
          </w:tcPr>
          <w:p w14:paraId="27E965C9" w14:textId="77777777" w:rsidR="00266051" w:rsidRPr="00055EF3" w:rsidRDefault="00266051" w:rsidP="00344162">
            <w:pPr>
              <w:pStyle w:val="cTableText"/>
              <w:numPr>
                <w:ilvl w:val="12"/>
                <w:numId w:val="0"/>
              </w:numPr>
            </w:pPr>
            <w:r w:rsidRPr="00055EF3">
              <w:t>Not required.</w:t>
            </w:r>
          </w:p>
        </w:tc>
      </w:tr>
      <w:tr w:rsidR="00266051" w:rsidRPr="00055EF3" w14:paraId="573B0967" w14:textId="77777777" w:rsidTr="00344162">
        <w:trPr>
          <w:gridAfter w:val="1"/>
          <w:wAfter w:w="33" w:type="dxa"/>
          <w:cantSplit/>
        </w:trPr>
        <w:tc>
          <w:tcPr>
            <w:tcW w:w="789" w:type="dxa"/>
            <w:tcBorders>
              <w:top w:val="single" w:sz="6" w:space="0" w:color="auto"/>
              <w:left w:val="nil"/>
              <w:bottom w:val="single" w:sz="6" w:space="0" w:color="auto"/>
              <w:right w:val="nil"/>
            </w:tcBorders>
          </w:tcPr>
          <w:p w14:paraId="5B3D30A9" w14:textId="77777777" w:rsidR="00266051" w:rsidRPr="00055EF3" w:rsidRDefault="00266051" w:rsidP="00344162">
            <w:pPr>
              <w:pStyle w:val="cTableText"/>
              <w:numPr>
                <w:ilvl w:val="12"/>
                <w:numId w:val="0"/>
              </w:numPr>
            </w:pPr>
            <w:r w:rsidRPr="00055EF3">
              <w:t>70.</w:t>
            </w:r>
          </w:p>
        </w:tc>
        <w:tc>
          <w:tcPr>
            <w:tcW w:w="2553" w:type="dxa"/>
            <w:tcBorders>
              <w:top w:val="single" w:sz="6" w:space="0" w:color="auto"/>
              <w:left w:val="nil"/>
              <w:bottom w:val="single" w:sz="6" w:space="0" w:color="auto"/>
              <w:right w:val="nil"/>
            </w:tcBorders>
          </w:tcPr>
          <w:p w14:paraId="5580B85B" w14:textId="77777777" w:rsidR="00266051" w:rsidRPr="00055EF3" w:rsidRDefault="00266051" w:rsidP="00344162">
            <w:pPr>
              <w:pStyle w:val="cTableText"/>
              <w:numPr>
                <w:ilvl w:val="12"/>
                <w:numId w:val="0"/>
              </w:numPr>
            </w:pPr>
            <w:r w:rsidRPr="00055EF3">
              <w:t>PATIENT REASON DX</w:t>
            </w:r>
          </w:p>
        </w:tc>
        <w:tc>
          <w:tcPr>
            <w:tcW w:w="5524" w:type="dxa"/>
            <w:tcBorders>
              <w:top w:val="single" w:sz="6" w:space="0" w:color="auto"/>
              <w:left w:val="nil"/>
              <w:bottom w:val="single" w:sz="6" w:space="0" w:color="auto"/>
              <w:right w:val="nil"/>
            </w:tcBorders>
          </w:tcPr>
          <w:p w14:paraId="462D69A7" w14:textId="77777777" w:rsidR="00266051" w:rsidRPr="00055EF3" w:rsidRDefault="00266051" w:rsidP="00344162">
            <w:pPr>
              <w:pStyle w:val="cTableText"/>
              <w:numPr>
                <w:ilvl w:val="12"/>
                <w:numId w:val="0"/>
              </w:numPr>
            </w:pPr>
            <w:r w:rsidRPr="00055EF3">
              <w:t>Not applicable.</w:t>
            </w:r>
          </w:p>
        </w:tc>
      </w:tr>
      <w:tr w:rsidR="00266051" w:rsidRPr="00055EF3" w14:paraId="10A6DB06" w14:textId="77777777" w:rsidTr="00344162">
        <w:trPr>
          <w:gridAfter w:val="1"/>
          <w:wAfter w:w="33" w:type="dxa"/>
          <w:cantSplit/>
        </w:trPr>
        <w:tc>
          <w:tcPr>
            <w:tcW w:w="789" w:type="dxa"/>
            <w:tcBorders>
              <w:top w:val="single" w:sz="6" w:space="0" w:color="auto"/>
              <w:left w:val="nil"/>
              <w:bottom w:val="single" w:sz="6" w:space="0" w:color="auto"/>
              <w:right w:val="nil"/>
            </w:tcBorders>
          </w:tcPr>
          <w:p w14:paraId="0EE4972D" w14:textId="77777777" w:rsidR="00266051" w:rsidRPr="00055EF3" w:rsidRDefault="00266051" w:rsidP="00344162">
            <w:pPr>
              <w:pStyle w:val="cTableText"/>
              <w:numPr>
                <w:ilvl w:val="12"/>
                <w:numId w:val="0"/>
              </w:numPr>
            </w:pPr>
            <w:r w:rsidRPr="00055EF3">
              <w:t>71.</w:t>
            </w:r>
          </w:p>
        </w:tc>
        <w:tc>
          <w:tcPr>
            <w:tcW w:w="2553" w:type="dxa"/>
            <w:tcBorders>
              <w:top w:val="single" w:sz="6" w:space="0" w:color="auto"/>
              <w:left w:val="nil"/>
              <w:bottom w:val="single" w:sz="6" w:space="0" w:color="auto"/>
              <w:right w:val="nil"/>
            </w:tcBorders>
          </w:tcPr>
          <w:p w14:paraId="72885C42" w14:textId="77777777" w:rsidR="00266051" w:rsidRPr="00055EF3" w:rsidRDefault="00266051" w:rsidP="00344162">
            <w:pPr>
              <w:pStyle w:val="cTableText"/>
              <w:numPr>
                <w:ilvl w:val="12"/>
                <w:numId w:val="0"/>
              </w:numPr>
            </w:pPr>
            <w:r w:rsidRPr="00055EF3">
              <w:t>PPS CODE</w:t>
            </w:r>
          </w:p>
        </w:tc>
        <w:tc>
          <w:tcPr>
            <w:tcW w:w="5524" w:type="dxa"/>
            <w:tcBorders>
              <w:top w:val="single" w:sz="6" w:space="0" w:color="auto"/>
              <w:left w:val="nil"/>
              <w:bottom w:val="single" w:sz="6" w:space="0" w:color="auto"/>
              <w:right w:val="nil"/>
            </w:tcBorders>
          </w:tcPr>
          <w:p w14:paraId="744831AE" w14:textId="77777777" w:rsidR="00266051" w:rsidRPr="00055EF3" w:rsidRDefault="00266051" w:rsidP="00344162">
            <w:pPr>
              <w:pStyle w:val="cTableText"/>
              <w:numPr>
                <w:ilvl w:val="12"/>
                <w:numId w:val="0"/>
              </w:numPr>
            </w:pPr>
            <w:r w:rsidRPr="00055EF3">
              <w:t>Not required.</w:t>
            </w:r>
          </w:p>
        </w:tc>
      </w:tr>
      <w:tr w:rsidR="00266051" w:rsidRPr="00055EF3" w14:paraId="3531A89D" w14:textId="77777777" w:rsidTr="00344162">
        <w:trPr>
          <w:gridAfter w:val="1"/>
          <w:wAfter w:w="33" w:type="dxa"/>
          <w:cantSplit/>
        </w:trPr>
        <w:tc>
          <w:tcPr>
            <w:tcW w:w="789" w:type="dxa"/>
            <w:tcBorders>
              <w:top w:val="single" w:sz="6" w:space="0" w:color="auto"/>
              <w:left w:val="nil"/>
              <w:bottom w:val="single" w:sz="6" w:space="0" w:color="auto"/>
              <w:right w:val="nil"/>
            </w:tcBorders>
          </w:tcPr>
          <w:p w14:paraId="6C2D1D90" w14:textId="77777777" w:rsidR="00266051" w:rsidRPr="00055EF3" w:rsidRDefault="00266051" w:rsidP="00344162">
            <w:pPr>
              <w:pStyle w:val="cTableText"/>
              <w:numPr>
                <w:ilvl w:val="12"/>
                <w:numId w:val="0"/>
              </w:numPr>
            </w:pPr>
            <w:r w:rsidRPr="00055EF3">
              <w:t>72</w:t>
            </w:r>
          </w:p>
        </w:tc>
        <w:tc>
          <w:tcPr>
            <w:tcW w:w="2553" w:type="dxa"/>
            <w:tcBorders>
              <w:top w:val="single" w:sz="6" w:space="0" w:color="auto"/>
              <w:left w:val="nil"/>
              <w:bottom w:val="single" w:sz="6" w:space="0" w:color="auto"/>
              <w:right w:val="nil"/>
            </w:tcBorders>
          </w:tcPr>
          <w:p w14:paraId="19D419D9" w14:textId="77777777" w:rsidR="00266051" w:rsidRPr="00055EF3" w:rsidRDefault="00266051" w:rsidP="00344162">
            <w:pPr>
              <w:pStyle w:val="cTableText"/>
              <w:numPr>
                <w:ilvl w:val="12"/>
                <w:numId w:val="0"/>
              </w:numPr>
            </w:pPr>
            <w:r w:rsidRPr="00055EF3">
              <w:t>ECI</w:t>
            </w:r>
          </w:p>
        </w:tc>
        <w:tc>
          <w:tcPr>
            <w:tcW w:w="5524" w:type="dxa"/>
            <w:tcBorders>
              <w:top w:val="single" w:sz="6" w:space="0" w:color="auto"/>
              <w:left w:val="nil"/>
              <w:bottom w:val="single" w:sz="6" w:space="0" w:color="auto"/>
              <w:right w:val="nil"/>
            </w:tcBorders>
          </w:tcPr>
          <w:p w14:paraId="78F0491C" w14:textId="77777777" w:rsidR="00266051" w:rsidRPr="00055EF3" w:rsidRDefault="00266051" w:rsidP="00344162">
            <w:pPr>
              <w:pStyle w:val="cTableText"/>
              <w:numPr>
                <w:ilvl w:val="12"/>
                <w:numId w:val="0"/>
              </w:numPr>
            </w:pPr>
            <w:r w:rsidRPr="00055EF3">
              <w:t>See the UB-04 Manual. Required when applicable (for example, TPL and torts).</w:t>
            </w:r>
          </w:p>
        </w:tc>
      </w:tr>
      <w:tr w:rsidR="00266051" w:rsidRPr="00055EF3" w14:paraId="178588CA"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D1E692C" w14:textId="77777777" w:rsidR="00266051" w:rsidRPr="00055EF3" w:rsidRDefault="00266051" w:rsidP="00344162">
            <w:pPr>
              <w:pStyle w:val="cTableText"/>
              <w:numPr>
                <w:ilvl w:val="12"/>
                <w:numId w:val="0"/>
              </w:numPr>
            </w:pPr>
            <w:r w:rsidRPr="00055EF3">
              <w:t>73.</w:t>
            </w:r>
          </w:p>
        </w:tc>
        <w:tc>
          <w:tcPr>
            <w:tcW w:w="2553" w:type="dxa"/>
            <w:tcBorders>
              <w:top w:val="single" w:sz="6" w:space="0" w:color="auto"/>
              <w:left w:val="nil"/>
              <w:bottom w:val="single" w:sz="6" w:space="0" w:color="auto"/>
              <w:right w:val="nil"/>
            </w:tcBorders>
          </w:tcPr>
          <w:p w14:paraId="22B5AA88" w14:textId="77777777" w:rsidR="00266051" w:rsidRPr="00055EF3" w:rsidRDefault="00266051" w:rsidP="00344162">
            <w:pPr>
              <w:pStyle w:val="cTableText"/>
              <w:numPr>
                <w:ilvl w:val="12"/>
                <w:numId w:val="0"/>
              </w:numPr>
            </w:pPr>
            <w:r w:rsidRPr="00055EF3">
              <w:t>Not used</w:t>
            </w:r>
          </w:p>
        </w:tc>
        <w:tc>
          <w:tcPr>
            <w:tcW w:w="5524" w:type="dxa"/>
            <w:tcBorders>
              <w:top w:val="single" w:sz="6" w:space="0" w:color="auto"/>
              <w:left w:val="nil"/>
              <w:bottom w:val="single" w:sz="6" w:space="0" w:color="auto"/>
              <w:right w:val="nil"/>
            </w:tcBorders>
          </w:tcPr>
          <w:p w14:paraId="2E5BEC50" w14:textId="77777777" w:rsidR="00266051" w:rsidRPr="00055EF3" w:rsidRDefault="00266051" w:rsidP="00344162">
            <w:pPr>
              <w:pStyle w:val="cTableText"/>
              <w:numPr>
                <w:ilvl w:val="12"/>
                <w:numId w:val="0"/>
              </w:numPr>
            </w:pPr>
            <w:r w:rsidRPr="00055EF3">
              <w:t>Reserved for assignment by the NUBC.</w:t>
            </w:r>
          </w:p>
        </w:tc>
      </w:tr>
      <w:tr w:rsidR="00266051" w:rsidRPr="00055EF3" w14:paraId="0C105B38" w14:textId="77777777" w:rsidTr="00344162">
        <w:trPr>
          <w:gridAfter w:val="1"/>
          <w:wAfter w:w="33" w:type="dxa"/>
          <w:cantSplit/>
        </w:trPr>
        <w:tc>
          <w:tcPr>
            <w:tcW w:w="789" w:type="dxa"/>
            <w:tcBorders>
              <w:top w:val="single" w:sz="6" w:space="0" w:color="auto"/>
              <w:left w:val="nil"/>
              <w:bottom w:val="nil"/>
              <w:right w:val="nil"/>
            </w:tcBorders>
          </w:tcPr>
          <w:p w14:paraId="78DD6B0C" w14:textId="77777777" w:rsidR="00266051" w:rsidRPr="00055EF3" w:rsidRDefault="00266051" w:rsidP="00344162">
            <w:pPr>
              <w:pStyle w:val="cTableText"/>
              <w:numPr>
                <w:ilvl w:val="12"/>
                <w:numId w:val="0"/>
              </w:numPr>
            </w:pPr>
            <w:r w:rsidRPr="00055EF3">
              <w:t>74.</w:t>
            </w:r>
          </w:p>
        </w:tc>
        <w:tc>
          <w:tcPr>
            <w:tcW w:w="2553" w:type="dxa"/>
            <w:tcBorders>
              <w:top w:val="single" w:sz="6" w:space="0" w:color="auto"/>
              <w:left w:val="nil"/>
              <w:bottom w:val="nil"/>
              <w:right w:val="nil"/>
            </w:tcBorders>
          </w:tcPr>
          <w:p w14:paraId="61609801" w14:textId="77777777" w:rsidR="00266051" w:rsidRPr="00055EF3" w:rsidRDefault="00266051" w:rsidP="00344162">
            <w:pPr>
              <w:pStyle w:val="cTableText"/>
              <w:numPr>
                <w:ilvl w:val="12"/>
                <w:numId w:val="0"/>
              </w:numPr>
            </w:pPr>
            <w:r w:rsidRPr="00055EF3">
              <w:t>PRINCIPAL PROCEDURE CODE AND DATE and OTHER PROCEDURE CODES AND DATES</w:t>
            </w:r>
          </w:p>
        </w:tc>
        <w:tc>
          <w:tcPr>
            <w:tcW w:w="5524" w:type="dxa"/>
            <w:tcBorders>
              <w:top w:val="single" w:sz="6" w:space="0" w:color="auto"/>
              <w:left w:val="nil"/>
              <w:bottom w:val="nil"/>
              <w:right w:val="nil"/>
            </w:tcBorders>
          </w:tcPr>
          <w:p w14:paraId="51B446E3" w14:textId="77777777" w:rsidR="00266051" w:rsidRPr="00055EF3" w:rsidRDefault="00266051" w:rsidP="00344162">
            <w:pPr>
              <w:pStyle w:val="cTableText"/>
              <w:numPr>
                <w:ilvl w:val="12"/>
                <w:numId w:val="0"/>
              </w:numPr>
            </w:pPr>
            <w:r w:rsidRPr="00055EF3">
              <w:t>Not required.</w:t>
            </w:r>
          </w:p>
        </w:tc>
      </w:tr>
      <w:tr w:rsidR="00266051" w:rsidRPr="00055EF3" w14:paraId="301D66CF" w14:textId="77777777" w:rsidTr="00344162">
        <w:trPr>
          <w:gridAfter w:val="1"/>
          <w:wAfter w:w="33" w:type="dxa"/>
          <w:cantSplit/>
        </w:trPr>
        <w:tc>
          <w:tcPr>
            <w:tcW w:w="789" w:type="dxa"/>
            <w:tcBorders>
              <w:top w:val="single" w:sz="4" w:space="0" w:color="auto"/>
              <w:left w:val="nil"/>
              <w:bottom w:val="single" w:sz="6" w:space="0" w:color="auto"/>
              <w:right w:val="nil"/>
            </w:tcBorders>
          </w:tcPr>
          <w:p w14:paraId="6A882445" w14:textId="77777777" w:rsidR="00266051" w:rsidRPr="00055EF3" w:rsidRDefault="00266051" w:rsidP="00344162">
            <w:pPr>
              <w:pStyle w:val="cTableText"/>
              <w:numPr>
                <w:ilvl w:val="12"/>
                <w:numId w:val="0"/>
              </w:numPr>
            </w:pPr>
            <w:r w:rsidRPr="00055EF3">
              <w:t>75.</w:t>
            </w:r>
          </w:p>
        </w:tc>
        <w:tc>
          <w:tcPr>
            <w:tcW w:w="2553" w:type="dxa"/>
            <w:tcBorders>
              <w:top w:val="single" w:sz="4" w:space="0" w:color="auto"/>
              <w:left w:val="nil"/>
              <w:bottom w:val="single" w:sz="6" w:space="0" w:color="auto"/>
              <w:right w:val="nil"/>
            </w:tcBorders>
          </w:tcPr>
          <w:p w14:paraId="03E45C5D" w14:textId="77777777" w:rsidR="00266051" w:rsidRPr="00055EF3" w:rsidRDefault="00266051" w:rsidP="00344162">
            <w:pPr>
              <w:pStyle w:val="cTableText"/>
              <w:numPr>
                <w:ilvl w:val="12"/>
                <w:numId w:val="0"/>
              </w:numPr>
            </w:pPr>
            <w:r w:rsidRPr="00055EF3">
              <w:t>Not used</w:t>
            </w:r>
          </w:p>
        </w:tc>
        <w:tc>
          <w:tcPr>
            <w:tcW w:w="5524" w:type="dxa"/>
            <w:tcBorders>
              <w:top w:val="single" w:sz="4" w:space="0" w:color="auto"/>
              <w:left w:val="nil"/>
              <w:bottom w:val="single" w:sz="6" w:space="0" w:color="auto"/>
              <w:right w:val="nil"/>
            </w:tcBorders>
          </w:tcPr>
          <w:p w14:paraId="6AB80179" w14:textId="77777777" w:rsidR="00266051" w:rsidRPr="00055EF3" w:rsidRDefault="00266051" w:rsidP="00344162">
            <w:pPr>
              <w:pStyle w:val="cTableText"/>
              <w:numPr>
                <w:ilvl w:val="12"/>
                <w:numId w:val="0"/>
              </w:numPr>
            </w:pPr>
            <w:r w:rsidRPr="00055EF3">
              <w:t>Reserved for assignment by the NUBC.</w:t>
            </w:r>
          </w:p>
        </w:tc>
      </w:tr>
      <w:tr w:rsidR="00266051" w:rsidRPr="00055EF3" w14:paraId="2E013340" w14:textId="77777777" w:rsidTr="00344162">
        <w:trPr>
          <w:gridAfter w:val="1"/>
          <w:wAfter w:w="33" w:type="dxa"/>
          <w:cantSplit/>
        </w:trPr>
        <w:tc>
          <w:tcPr>
            <w:tcW w:w="789" w:type="dxa"/>
            <w:tcBorders>
              <w:top w:val="single" w:sz="6" w:space="0" w:color="auto"/>
              <w:left w:val="nil"/>
              <w:bottom w:val="nil"/>
              <w:right w:val="nil"/>
            </w:tcBorders>
          </w:tcPr>
          <w:p w14:paraId="72FDE398" w14:textId="77777777" w:rsidR="00266051" w:rsidRPr="00055EF3" w:rsidRDefault="00266051" w:rsidP="00344162">
            <w:pPr>
              <w:pStyle w:val="cTableText"/>
              <w:numPr>
                <w:ilvl w:val="12"/>
                <w:numId w:val="0"/>
              </w:numPr>
            </w:pPr>
            <w:r w:rsidRPr="00055EF3">
              <w:t>76.</w:t>
            </w:r>
          </w:p>
        </w:tc>
        <w:tc>
          <w:tcPr>
            <w:tcW w:w="2553" w:type="dxa"/>
            <w:tcBorders>
              <w:top w:val="single" w:sz="6" w:space="0" w:color="auto"/>
              <w:left w:val="nil"/>
              <w:bottom w:val="nil"/>
              <w:right w:val="nil"/>
            </w:tcBorders>
          </w:tcPr>
          <w:p w14:paraId="11113A9A" w14:textId="77777777" w:rsidR="00266051" w:rsidRPr="00055EF3" w:rsidRDefault="00266051" w:rsidP="00344162">
            <w:pPr>
              <w:pStyle w:val="cTableText"/>
              <w:numPr>
                <w:ilvl w:val="12"/>
                <w:numId w:val="0"/>
              </w:numPr>
            </w:pPr>
            <w:r w:rsidRPr="00055EF3">
              <w:t>ATTENDING NPI</w:t>
            </w:r>
          </w:p>
        </w:tc>
        <w:tc>
          <w:tcPr>
            <w:tcW w:w="5524" w:type="dxa"/>
            <w:tcBorders>
              <w:top w:val="single" w:sz="6" w:space="0" w:color="auto"/>
              <w:left w:val="nil"/>
              <w:bottom w:val="nil"/>
              <w:right w:val="nil"/>
            </w:tcBorders>
          </w:tcPr>
          <w:p w14:paraId="5D01ED80" w14:textId="77777777" w:rsidR="00266051" w:rsidRPr="00055EF3" w:rsidRDefault="005065ED" w:rsidP="005065ED">
            <w:pPr>
              <w:pStyle w:val="cTableText"/>
              <w:numPr>
                <w:ilvl w:val="12"/>
                <w:numId w:val="0"/>
              </w:numPr>
            </w:pPr>
            <w:r w:rsidRPr="00055EF3">
              <w:t>Enter NPI of the primary attending physician or enter the Medicaid ID.</w:t>
            </w:r>
          </w:p>
        </w:tc>
      </w:tr>
      <w:tr w:rsidR="00266051" w:rsidRPr="00055EF3" w14:paraId="523398EA" w14:textId="77777777" w:rsidTr="00344162">
        <w:trPr>
          <w:gridAfter w:val="1"/>
          <w:wAfter w:w="33" w:type="dxa"/>
          <w:cantSplit/>
        </w:trPr>
        <w:tc>
          <w:tcPr>
            <w:tcW w:w="789" w:type="dxa"/>
            <w:tcBorders>
              <w:top w:val="nil"/>
              <w:left w:val="nil"/>
              <w:bottom w:val="nil"/>
              <w:right w:val="nil"/>
            </w:tcBorders>
          </w:tcPr>
          <w:p w14:paraId="7F17D95D"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50FAD10D" w14:textId="77777777" w:rsidR="00266051" w:rsidRPr="00055EF3" w:rsidRDefault="00266051" w:rsidP="00344162">
            <w:pPr>
              <w:pStyle w:val="cTableText"/>
              <w:numPr>
                <w:ilvl w:val="12"/>
                <w:numId w:val="0"/>
              </w:numPr>
            </w:pPr>
            <w:r w:rsidRPr="00055EF3">
              <w:t>QUAL</w:t>
            </w:r>
          </w:p>
        </w:tc>
        <w:tc>
          <w:tcPr>
            <w:tcW w:w="5524" w:type="dxa"/>
            <w:tcBorders>
              <w:top w:val="nil"/>
              <w:left w:val="nil"/>
              <w:bottom w:val="nil"/>
              <w:right w:val="nil"/>
            </w:tcBorders>
          </w:tcPr>
          <w:p w14:paraId="4132BAC3" w14:textId="77777777" w:rsidR="00266051" w:rsidRPr="00055EF3" w:rsidRDefault="005065ED" w:rsidP="00344162">
            <w:pPr>
              <w:pStyle w:val="cTableText"/>
              <w:numPr>
                <w:ilvl w:val="12"/>
                <w:numId w:val="0"/>
              </w:numPr>
            </w:pPr>
            <w:r w:rsidRPr="00055EF3">
              <w:t>NPI not required.</w:t>
            </w:r>
          </w:p>
        </w:tc>
      </w:tr>
      <w:tr w:rsidR="00266051" w:rsidRPr="00055EF3" w14:paraId="2FDBADD2" w14:textId="77777777" w:rsidTr="00344162">
        <w:trPr>
          <w:gridAfter w:val="1"/>
          <w:wAfter w:w="33" w:type="dxa"/>
          <w:cantSplit/>
        </w:trPr>
        <w:tc>
          <w:tcPr>
            <w:tcW w:w="789" w:type="dxa"/>
            <w:tcBorders>
              <w:top w:val="nil"/>
              <w:left w:val="nil"/>
              <w:bottom w:val="nil"/>
              <w:right w:val="nil"/>
            </w:tcBorders>
          </w:tcPr>
          <w:p w14:paraId="207E2D30"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23985EA9" w14:textId="77777777" w:rsidR="00266051" w:rsidRPr="00055EF3" w:rsidRDefault="00266051" w:rsidP="00344162">
            <w:pPr>
              <w:pStyle w:val="cTableText"/>
              <w:numPr>
                <w:ilvl w:val="12"/>
                <w:numId w:val="0"/>
              </w:numPr>
            </w:pPr>
            <w:r w:rsidRPr="00055EF3">
              <w:t>LAST</w:t>
            </w:r>
          </w:p>
        </w:tc>
        <w:tc>
          <w:tcPr>
            <w:tcW w:w="5524" w:type="dxa"/>
            <w:tcBorders>
              <w:top w:val="nil"/>
              <w:left w:val="nil"/>
              <w:bottom w:val="nil"/>
              <w:right w:val="nil"/>
            </w:tcBorders>
          </w:tcPr>
          <w:p w14:paraId="2774332B" w14:textId="77777777" w:rsidR="00266051" w:rsidRPr="00055EF3" w:rsidRDefault="00266051" w:rsidP="00344162">
            <w:pPr>
              <w:pStyle w:val="cTableText"/>
              <w:numPr>
                <w:ilvl w:val="12"/>
                <w:numId w:val="0"/>
              </w:numPr>
            </w:pPr>
            <w:r w:rsidRPr="00055EF3">
              <w:t>Enter the last name of the primary attending physician.</w:t>
            </w:r>
          </w:p>
        </w:tc>
      </w:tr>
      <w:tr w:rsidR="00266051" w:rsidRPr="00055EF3" w14:paraId="14FD3799" w14:textId="77777777" w:rsidTr="00344162">
        <w:trPr>
          <w:gridAfter w:val="1"/>
          <w:wAfter w:w="33" w:type="dxa"/>
          <w:cantSplit/>
        </w:trPr>
        <w:tc>
          <w:tcPr>
            <w:tcW w:w="789" w:type="dxa"/>
            <w:tcBorders>
              <w:top w:val="nil"/>
              <w:left w:val="nil"/>
              <w:bottom w:val="nil"/>
              <w:right w:val="nil"/>
            </w:tcBorders>
          </w:tcPr>
          <w:p w14:paraId="19A829C8"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6357A4FC" w14:textId="77777777" w:rsidR="00266051" w:rsidRPr="00055EF3" w:rsidRDefault="00266051" w:rsidP="00344162">
            <w:pPr>
              <w:pStyle w:val="cTableText"/>
              <w:numPr>
                <w:ilvl w:val="12"/>
                <w:numId w:val="0"/>
              </w:numPr>
            </w:pPr>
            <w:r w:rsidRPr="00055EF3">
              <w:t>FIRST</w:t>
            </w:r>
          </w:p>
        </w:tc>
        <w:tc>
          <w:tcPr>
            <w:tcW w:w="5524" w:type="dxa"/>
            <w:tcBorders>
              <w:top w:val="nil"/>
              <w:left w:val="nil"/>
              <w:bottom w:val="nil"/>
              <w:right w:val="nil"/>
            </w:tcBorders>
          </w:tcPr>
          <w:p w14:paraId="346154C1" w14:textId="77777777" w:rsidR="00266051" w:rsidRPr="00055EF3" w:rsidRDefault="00266051" w:rsidP="00344162">
            <w:pPr>
              <w:pStyle w:val="cTableText"/>
              <w:numPr>
                <w:ilvl w:val="12"/>
                <w:numId w:val="0"/>
              </w:numPr>
            </w:pPr>
            <w:r w:rsidRPr="00055EF3">
              <w:t>Enter the first name of the primary attending physician.</w:t>
            </w:r>
          </w:p>
        </w:tc>
      </w:tr>
      <w:tr w:rsidR="00266051" w:rsidRPr="00055EF3" w14:paraId="6C70BD7F" w14:textId="77777777" w:rsidTr="00344162">
        <w:trPr>
          <w:gridAfter w:val="1"/>
          <w:wAfter w:w="33" w:type="dxa"/>
          <w:cantSplit/>
        </w:trPr>
        <w:tc>
          <w:tcPr>
            <w:tcW w:w="789" w:type="dxa"/>
            <w:tcBorders>
              <w:top w:val="single" w:sz="6" w:space="0" w:color="auto"/>
              <w:left w:val="nil"/>
              <w:bottom w:val="nil"/>
              <w:right w:val="nil"/>
            </w:tcBorders>
          </w:tcPr>
          <w:p w14:paraId="514AA6FF" w14:textId="77777777" w:rsidR="00266051" w:rsidRPr="00055EF3" w:rsidRDefault="00266051" w:rsidP="00344162">
            <w:pPr>
              <w:pStyle w:val="cTableText"/>
              <w:numPr>
                <w:ilvl w:val="12"/>
                <w:numId w:val="0"/>
              </w:numPr>
            </w:pPr>
            <w:r w:rsidRPr="00055EF3">
              <w:t>77.</w:t>
            </w:r>
          </w:p>
        </w:tc>
        <w:tc>
          <w:tcPr>
            <w:tcW w:w="2553" w:type="dxa"/>
            <w:tcBorders>
              <w:top w:val="single" w:sz="6" w:space="0" w:color="auto"/>
              <w:left w:val="nil"/>
              <w:bottom w:val="nil"/>
              <w:right w:val="nil"/>
            </w:tcBorders>
          </w:tcPr>
          <w:p w14:paraId="37F56A3E" w14:textId="77777777" w:rsidR="00266051" w:rsidRPr="00055EF3" w:rsidRDefault="00266051" w:rsidP="00344162">
            <w:pPr>
              <w:pStyle w:val="cTableText"/>
              <w:numPr>
                <w:ilvl w:val="12"/>
                <w:numId w:val="0"/>
              </w:numPr>
            </w:pPr>
            <w:r w:rsidRPr="00055EF3">
              <w:t>OPERATING NPI</w:t>
            </w:r>
          </w:p>
        </w:tc>
        <w:tc>
          <w:tcPr>
            <w:tcW w:w="5524" w:type="dxa"/>
            <w:tcBorders>
              <w:top w:val="single" w:sz="6" w:space="0" w:color="auto"/>
              <w:left w:val="nil"/>
              <w:bottom w:val="nil"/>
              <w:right w:val="nil"/>
            </w:tcBorders>
          </w:tcPr>
          <w:p w14:paraId="5CF98BB0" w14:textId="77777777" w:rsidR="00266051" w:rsidRPr="00055EF3" w:rsidRDefault="00266051" w:rsidP="00344162">
            <w:pPr>
              <w:pStyle w:val="cTableText"/>
              <w:rPr>
                <w:rFonts w:cs="Arial"/>
              </w:rPr>
            </w:pPr>
            <w:r w:rsidRPr="00055EF3">
              <w:t>NPI not required.</w:t>
            </w:r>
          </w:p>
        </w:tc>
      </w:tr>
      <w:tr w:rsidR="00266051" w:rsidRPr="00055EF3" w14:paraId="36EEA44D" w14:textId="77777777" w:rsidTr="00344162">
        <w:trPr>
          <w:gridAfter w:val="1"/>
          <w:wAfter w:w="33" w:type="dxa"/>
          <w:cantSplit/>
        </w:trPr>
        <w:tc>
          <w:tcPr>
            <w:tcW w:w="789" w:type="dxa"/>
            <w:tcBorders>
              <w:top w:val="nil"/>
              <w:left w:val="nil"/>
              <w:bottom w:val="nil"/>
              <w:right w:val="nil"/>
            </w:tcBorders>
          </w:tcPr>
          <w:p w14:paraId="3C2293D1"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158D9B4F" w14:textId="77777777" w:rsidR="00266051" w:rsidRPr="00055EF3" w:rsidRDefault="00266051" w:rsidP="00344162">
            <w:pPr>
              <w:pStyle w:val="cTableText"/>
              <w:numPr>
                <w:ilvl w:val="12"/>
                <w:numId w:val="0"/>
              </w:numPr>
            </w:pPr>
            <w:r w:rsidRPr="00055EF3">
              <w:t>QUAL</w:t>
            </w:r>
          </w:p>
        </w:tc>
        <w:tc>
          <w:tcPr>
            <w:tcW w:w="5524" w:type="dxa"/>
            <w:tcBorders>
              <w:top w:val="nil"/>
              <w:left w:val="nil"/>
              <w:bottom w:val="nil"/>
              <w:right w:val="nil"/>
            </w:tcBorders>
          </w:tcPr>
          <w:p w14:paraId="748BEC21" w14:textId="77777777" w:rsidR="00266051" w:rsidRPr="00055EF3" w:rsidRDefault="00266051" w:rsidP="00344162">
            <w:pPr>
              <w:pStyle w:val="cTableText"/>
              <w:numPr>
                <w:ilvl w:val="12"/>
                <w:numId w:val="0"/>
              </w:numPr>
            </w:pPr>
            <w:r w:rsidRPr="00055EF3">
              <w:t>Not applicable.</w:t>
            </w:r>
          </w:p>
        </w:tc>
      </w:tr>
      <w:tr w:rsidR="00266051" w:rsidRPr="00055EF3" w14:paraId="10493EF1" w14:textId="77777777" w:rsidTr="00344162">
        <w:trPr>
          <w:gridAfter w:val="1"/>
          <w:wAfter w:w="33" w:type="dxa"/>
          <w:cantSplit/>
        </w:trPr>
        <w:tc>
          <w:tcPr>
            <w:tcW w:w="789" w:type="dxa"/>
            <w:tcBorders>
              <w:top w:val="nil"/>
              <w:left w:val="nil"/>
              <w:bottom w:val="nil"/>
              <w:right w:val="nil"/>
            </w:tcBorders>
          </w:tcPr>
          <w:p w14:paraId="7C21F09D"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3D18C4A6" w14:textId="77777777" w:rsidR="00266051" w:rsidRPr="00055EF3" w:rsidRDefault="00266051" w:rsidP="00344162">
            <w:pPr>
              <w:pStyle w:val="cTableText"/>
              <w:numPr>
                <w:ilvl w:val="12"/>
                <w:numId w:val="0"/>
              </w:numPr>
            </w:pPr>
            <w:r w:rsidRPr="00055EF3">
              <w:t>LAST</w:t>
            </w:r>
          </w:p>
        </w:tc>
        <w:tc>
          <w:tcPr>
            <w:tcW w:w="5524" w:type="dxa"/>
            <w:tcBorders>
              <w:top w:val="nil"/>
              <w:left w:val="nil"/>
              <w:bottom w:val="nil"/>
              <w:right w:val="nil"/>
            </w:tcBorders>
          </w:tcPr>
          <w:p w14:paraId="7A3CF9D4" w14:textId="77777777" w:rsidR="00266051" w:rsidRPr="00055EF3" w:rsidRDefault="00266051" w:rsidP="00344162">
            <w:pPr>
              <w:pStyle w:val="cTableText"/>
              <w:numPr>
                <w:ilvl w:val="12"/>
                <w:numId w:val="0"/>
              </w:numPr>
            </w:pPr>
            <w:r w:rsidRPr="00055EF3">
              <w:t>Not applicable.</w:t>
            </w:r>
          </w:p>
        </w:tc>
      </w:tr>
      <w:tr w:rsidR="00266051" w:rsidRPr="00055EF3" w14:paraId="2DB6FF12" w14:textId="77777777" w:rsidTr="00344162">
        <w:trPr>
          <w:gridAfter w:val="1"/>
          <w:wAfter w:w="33" w:type="dxa"/>
          <w:cantSplit/>
        </w:trPr>
        <w:tc>
          <w:tcPr>
            <w:tcW w:w="789" w:type="dxa"/>
            <w:tcBorders>
              <w:top w:val="nil"/>
              <w:left w:val="nil"/>
              <w:bottom w:val="nil"/>
              <w:right w:val="nil"/>
            </w:tcBorders>
          </w:tcPr>
          <w:p w14:paraId="65006004"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5A7069B2" w14:textId="77777777" w:rsidR="00266051" w:rsidRPr="00055EF3" w:rsidRDefault="00266051" w:rsidP="00344162">
            <w:pPr>
              <w:pStyle w:val="cTableText"/>
              <w:numPr>
                <w:ilvl w:val="12"/>
                <w:numId w:val="0"/>
              </w:numPr>
            </w:pPr>
            <w:r w:rsidRPr="00055EF3">
              <w:t>FIRST</w:t>
            </w:r>
          </w:p>
        </w:tc>
        <w:tc>
          <w:tcPr>
            <w:tcW w:w="5524" w:type="dxa"/>
            <w:tcBorders>
              <w:top w:val="nil"/>
              <w:left w:val="nil"/>
              <w:bottom w:val="nil"/>
              <w:right w:val="nil"/>
            </w:tcBorders>
          </w:tcPr>
          <w:p w14:paraId="2593AF40" w14:textId="77777777" w:rsidR="00266051" w:rsidRPr="00055EF3" w:rsidRDefault="00266051" w:rsidP="00344162">
            <w:pPr>
              <w:pStyle w:val="cTableText"/>
              <w:numPr>
                <w:ilvl w:val="12"/>
                <w:numId w:val="0"/>
              </w:numPr>
            </w:pPr>
            <w:r w:rsidRPr="00055EF3">
              <w:t>Not applicable.</w:t>
            </w:r>
          </w:p>
        </w:tc>
      </w:tr>
      <w:tr w:rsidR="00266051" w:rsidRPr="00055EF3" w14:paraId="0FAB88D5" w14:textId="77777777" w:rsidTr="00344162">
        <w:trPr>
          <w:gridAfter w:val="1"/>
          <w:wAfter w:w="33" w:type="dxa"/>
          <w:cantSplit/>
        </w:trPr>
        <w:tc>
          <w:tcPr>
            <w:tcW w:w="789" w:type="dxa"/>
            <w:tcBorders>
              <w:top w:val="single" w:sz="6" w:space="0" w:color="auto"/>
              <w:left w:val="nil"/>
              <w:bottom w:val="nil"/>
              <w:right w:val="nil"/>
            </w:tcBorders>
          </w:tcPr>
          <w:p w14:paraId="606420B1" w14:textId="77777777" w:rsidR="00266051" w:rsidRPr="00055EF3" w:rsidRDefault="00266051" w:rsidP="00344162">
            <w:pPr>
              <w:pStyle w:val="cTableText"/>
              <w:numPr>
                <w:ilvl w:val="12"/>
                <w:numId w:val="0"/>
              </w:numPr>
            </w:pPr>
            <w:r w:rsidRPr="00055EF3">
              <w:t>78.</w:t>
            </w:r>
          </w:p>
        </w:tc>
        <w:tc>
          <w:tcPr>
            <w:tcW w:w="2553" w:type="dxa"/>
            <w:tcBorders>
              <w:top w:val="single" w:sz="6" w:space="0" w:color="auto"/>
              <w:left w:val="nil"/>
              <w:bottom w:val="nil"/>
              <w:right w:val="nil"/>
            </w:tcBorders>
          </w:tcPr>
          <w:p w14:paraId="7C470741" w14:textId="77777777" w:rsidR="00266051" w:rsidRPr="00055EF3" w:rsidRDefault="00266051" w:rsidP="00344162">
            <w:pPr>
              <w:pStyle w:val="cTableText"/>
              <w:numPr>
                <w:ilvl w:val="12"/>
                <w:numId w:val="0"/>
              </w:numPr>
            </w:pPr>
            <w:r w:rsidRPr="00055EF3">
              <w:t>OTHER NPI</w:t>
            </w:r>
          </w:p>
        </w:tc>
        <w:tc>
          <w:tcPr>
            <w:tcW w:w="5524" w:type="dxa"/>
            <w:tcBorders>
              <w:top w:val="single" w:sz="6" w:space="0" w:color="auto"/>
              <w:left w:val="nil"/>
              <w:bottom w:val="nil"/>
              <w:right w:val="nil"/>
            </w:tcBorders>
          </w:tcPr>
          <w:p w14:paraId="4BEE4A77" w14:textId="77777777" w:rsidR="00266051" w:rsidRPr="00055EF3" w:rsidRDefault="005065ED" w:rsidP="00344162">
            <w:pPr>
              <w:pStyle w:val="ctext"/>
              <w:ind w:left="0"/>
              <w:rPr>
                <w:rFonts w:cs="Arial"/>
              </w:rPr>
            </w:pPr>
            <w:r w:rsidRPr="00055EF3">
              <w:t>Enter NPI of the primary care physician or enter the Medicaid ID.</w:t>
            </w:r>
          </w:p>
        </w:tc>
      </w:tr>
      <w:tr w:rsidR="00266051" w:rsidRPr="00055EF3" w14:paraId="74E771CE" w14:textId="77777777" w:rsidTr="00344162">
        <w:trPr>
          <w:gridAfter w:val="1"/>
          <w:wAfter w:w="33" w:type="dxa"/>
          <w:cantSplit/>
        </w:trPr>
        <w:tc>
          <w:tcPr>
            <w:tcW w:w="789" w:type="dxa"/>
            <w:tcBorders>
              <w:top w:val="nil"/>
              <w:left w:val="nil"/>
              <w:bottom w:val="nil"/>
              <w:right w:val="nil"/>
            </w:tcBorders>
          </w:tcPr>
          <w:p w14:paraId="42ACFF70"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01D03E0A" w14:textId="77777777" w:rsidR="00266051" w:rsidRPr="00055EF3" w:rsidRDefault="00266051" w:rsidP="00344162">
            <w:pPr>
              <w:pStyle w:val="cTableText"/>
              <w:numPr>
                <w:ilvl w:val="12"/>
                <w:numId w:val="0"/>
              </w:numPr>
            </w:pPr>
            <w:r w:rsidRPr="00055EF3">
              <w:t>QUAL</w:t>
            </w:r>
          </w:p>
        </w:tc>
        <w:tc>
          <w:tcPr>
            <w:tcW w:w="5524" w:type="dxa"/>
            <w:tcBorders>
              <w:top w:val="nil"/>
              <w:left w:val="nil"/>
              <w:bottom w:val="nil"/>
              <w:right w:val="nil"/>
            </w:tcBorders>
          </w:tcPr>
          <w:p w14:paraId="2CE8AAA6" w14:textId="77777777" w:rsidR="00266051" w:rsidRPr="00055EF3" w:rsidRDefault="005065ED" w:rsidP="00344162">
            <w:pPr>
              <w:pStyle w:val="cTableText"/>
              <w:numPr>
                <w:ilvl w:val="12"/>
                <w:numId w:val="0"/>
              </w:numPr>
            </w:pPr>
            <w:r w:rsidRPr="00055EF3">
              <w:t>NPI not required.</w:t>
            </w:r>
          </w:p>
        </w:tc>
      </w:tr>
      <w:tr w:rsidR="00266051" w:rsidRPr="00055EF3" w14:paraId="137CEB12" w14:textId="77777777" w:rsidTr="00344162">
        <w:trPr>
          <w:gridAfter w:val="1"/>
          <w:wAfter w:w="33" w:type="dxa"/>
          <w:cantSplit/>
        </w:trPr>
        <w:tc>
          <w:tcPr>
            <w:tcW w:w="789" w:type="dxa"/>
            <w:tcBorders>
              <w:top w:val="nil"/>
              <w:left w:val="nil"/>
              <w:bottom w:val="nil"/>
              <w:right w:val="nil"/>
            </w:tcBorders>
          </w:tcPr>
          <w:p w14:paraId="6E05D1F6"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7054BA62" w14:textId="77777777" w:rsidR="00266051" w:rsidRPr="00055EF3" w:rsidRDefault="00266051" w:rsidP="00344162">
            <w:pPr>
              <w:pStyle w:val="cTableText"/>
              <w:numPr>
                <w:ilvl w:val="12"/>
                <w:numId w:val="0"/>
              </w:numPr>
            </w:pPr>
            <w:r w:rsidRPr="00055EF3">
              <w:t>LAST</w:t>
            </w:r>
          </w:p>
        </w:tc>
        <w:tc>
          <w:tcPr>
            <w:tcW w:w="5524" w:type="dxa"/>
            <w:tcBorders>
              <w:top w:val="nil"/>
              <w:left w:val="nil"/>
              <w:bottom w:val="nil"/>
              <w:right w:val="nil"/>
            </w:tcBorders>
          </w:tcPr>
          <w:p w14:paraId="7D7F30B8" w14:textId="77777777" w:rsidR="00266051" w:rsidRPr="00055EF3" w:rsidRDefault="00266051" w:rsidP="00344162">
            <w:pPr>
              <w:pStyle w:val="cTableText"/>
              <w:numPr>
                <w:ilvl w:val="12"/>
                <w:numId w:val="0"/>
              </w:numPr>
            </w:pPr>
            <w:r w:rsidRPr="00055EF3">
              <w:t>Enter the last name of the primary care physician.</w:t>
            </w:r>
          </w:p>
        </w:tc>
      </w:tr>
      <w:tr w:rsidR="00266051" w:rsidRPr="00055EF3" w14:paraId="175CB99F" w14:textId="77777777" w:rsidTr="00344162">
        <w:trPr>
          <w:gridAfter w:val="1"/>
          <w:wAfter w:w="33" w:type="dxa"/>
          <w:cantSplit/>
        </w:trPr>
        <w:tc>
          <w:tcPr>
            <w:tcW w:w="789" w:type="dxa"/>
            <w:tcBorders>
              <w:top w:val="nil"/>
              <w:left w:val="nil"/>
              <w:bottom w:val="nil"/>
              <w:right w:val="nil"/>
            </w:tcBorders>
          </w:tcPr>
          <w:p w14:paraId="3A52DE7E" w14:textId="77777777" w:rsidR="00266051" w:rsidRPr="00055EF3" w:rsidRDefault="00266051" w:rsidP="00344162">
            <w:pPr>
              <w:pStyle w:val="cTableText"/>
              <w:numPr>
                <w:ilvl w:val="12"/>
                <w:numId w:val="0"/>
              </w:numPr>
            </w:pPr>
          </w:p>
        </w:tc>
        <w:tc>
          <w:tcPr>
            <w:tcW w:w="2553" w:type="dxa"/>
            <w:tcBorders>
              <w:top w:val="nil"/>
              <w:left w:val="nil"/>
              <w:bottom w:val="nil"/>
              <w:right w:val="nil"/>
            </w:tcBorders>
          </w:tcPr>
          <w:p w14:paraId="182E5028" w14:textId="77777777" w:rsidR="00266051" w:rsidRPr="00055EF3" w:rsidRDefault="00266051" w:rsidP="00344162">
            <w:pPr>
              <w:pStyle w:val="cTableText"/>
              <w:numPr>
                <w:ilvl w:val="12"/>
                <w:numId w:val="0"/>
              </w:numPr>
            </w:pPr>
            <w:r w:rsidRPr="00055EF3">
              <w:t>FIRST</w:t>
            </w:r>
          </w:p>
        </w:tc>
        <w:tc>
          <w:tcPr>
            <w:tcW w:w="5524" w:type="dxa"/>
            <w:tcBorders>
              <w:top w:val="nil"/>
              <w:left w:val="nil"/>
              <w:bottom w:val="nil"/>
              <w:right w:val="nil"/>
            </w:tcBorders>
          </w:tcPr>
          <w:p w14:paraId="43C5D3D7" w14:textId="77777777" w:rsidR="00266051" w:rsidRPr="00055EF3" w:rsidRDefault="00266051" w:rsidP="00344162">
            <w:pPr>
              <w:pStyle w:val="cTableText"/>
              <w:numPr>
                <w:ilvl w:val="12"/>
                <w:numId w:val="0"/>
              </w:numPr>
            </w:pPr>
            <w:r w:rsidRPr="00055EF3">
              <w:t>Enter the first name of the primary care physician.</w:t>
            </w:r>
          </w:p>
        </w:tc>
      </w:tr>
      <w:tr w:rsidR="00266051" w:rsidRPr="00055EF3" w14:paraId="04583C98" w14:textId="77777777" w:rsidTr="00344162">
        <w:trPr>
          <w:gridAfter w:val="1"/>
          <w:wAfter w:w="33" w:type="dxa"/>
          <w:cantSplit/>
        </w:trPr>
        <w:tc>
          <w:tcPr>
            <w:tcW w:w="789" w:type="dxa"/>
            <w:tcBorders>
              <w:top w:val="single" w:sz="6" w:space="0" w:color="auto"/>
              <w:left w:val="nil"/>
              <w:bottom w:val="nil"/>
              <w:right w:val="nil"/>
            </w:tcBorders>
          </w:tcPr>
          <w:p w14:paraId="5B49CC6C" w14:textId="77777777" w:rsidR="00266051" w:rsidRPr="00055EF3" w:rsidRDefault="00266051" w:rsidP="00344162">
            <w:pPr>
              <w:pStyle w:val="cTableText"/>
              <w:numPr>
                <w:ilvl w:val="12"/>
                <w:numId w:val="0"/>
              </w:numPr>
            </w:pPr>
            <w:r w:rsidRPr="00055EF3">
              <w:t>79.</w:t>
            </w:r>
          </w:p>
        </w:tc>
        <w:tc>
          <w:tcPr>
            <w:tcW w:w="2553" w:type="dxa"/>
            <w:tcBorders>
              <w:top w:val="single" w:sz="6" w:space="0" w:color="auto"/>
              <w:left w:val="nil"/>
              <w:bottom w:val="nil"/>
              <w:right w:val="nil"/>
            </w:tcBorders>
          </w:tcPr>
          <w:p w14:paraId="393425E6" w14:textId="77777777" w:rsidR="00266051" w:rsidRPr="00055EF3" w:rsidRDefault="00266051" w:rsidP="00344162">
            <w:pPr>
              <w:pStyle w:val="cTableText"/>
              <w:numPr>
                <w:ilvl w:val="12"/>
                <w:numId w:val="0"/>
              </w:numPr>
            </w:pPr>
            <w:r w:rsidRPr="00055EF3">
              <w:t>OTHER NPI/QUAL/LAST/FIRST</w:t>
            </w:r>
          </w:p>
        </w:tc>
        <w:tc>
          <w:tcPr>
            <w:tcW w:w="5524" w:type="dxa"/>
            <w:tcBorders>
              <w:top w:val="single" w:sz="6" w:space="0" w:color="auto"/>
              <w:left w:val="nil"/>
              <w:bottom w:val="nil"/>
              <w:right w:val="nil"/>
            </w:tcBorders>
          </w:tcPr>
          <w:p w14:paraId="209EBA27" w14:textId="77777777" w:rsidR="00266051" w:rsidRPr="00055EF3" w:rsidRDefault="00266051" w:rsidP="00344162">
            <w:pPr>
              <w:pStyle w:val="cTableText"/>
              <w:numPr>
                <w:ilvl w:val="12"/>
                <w:numId w:val="0"/>
              </w:numPr>
            </w:pPr>
            <w:r w:rsidRPr="00055EF3">
              <w:t xml:space="preserve">Not used. </w:t>
            </w:r>
          </w:p>
        </w:tc>
      </w:tr>
      <w:tr w:rsidR="00266051" w:rsidRPr="00055EF3" w14:paraId="50CD58CD" w14:textId="77777777" w:rsidTr="00344162">
        <w:trPr>
          <w:gridAfter w:val="1"/>
          <w:wAfter w:w="33" w:type="dxa"/>
          <w:cantSplit/>
        </w:trPr>
        <w:tc>
          <w:tcPr>
            <w:tcW w:w="789" w:type="dxa"/>
            <w:tcBorders>
              <w:top w:val="single" w:sz="6" w:space="0" w:color="auto"/>
              <w:left w:val="nil"/>
              <w:bottom w:val="single" w:sz="6" w:space="0" w:color="auto"/>
              <w:right w:val="nil"/>
            </w:tcBorders>
          </w:tcPr>
          <w:p w14:paraId="48193F34" w14:textId="77777777" w:rsidR="00266051" w:rsidRPr="00055EF3" w:rsidRDefault="00266051" w:rsidP="00344162">
            <w:pPr>
              <w:pStyle w:val="cTableText"/>
              <w:numPr>
                <w:ilvl w:val="12"/>
                <w:numId w:val="0"/>
              </w:numPr>
            </w:pPr>
            <w:r w:rsidRPr="00055EF3">
              <w:t>80.</w:t>
            </w:r>
          </w:p>
        </w:tc>
        <w:tc>
          <w:tcPr>
            <w:tcW w:w="2553" w:type="dxa"/>
            <w:tcBorders>
              <w:top w:val="single" w:sz="6" w:space="0" w:color="auto"/>
              <w:left w:val="nil"/>
              <w:bottom w:val="single" w:sz="6" w:space="0" w:color="auto"/>
              <w:right w:val="nil"/>
            </w:tcBorders>
          </w:tcPr>
          <w:p w14:paraId="0B9A7946" w14:textId="77777777" w:rsidR="00266051" w:rsidRPr="00055EF3" w:rsidRDefault="00266051" w:rsidP="00344162">
            <w:pPr>
              <w:pStyle w:val="cTableText"/>
              <w:numPr>
                <w:ilvl w:val="12"/>
                <w:numId w:val="0"/>
              </w:numPr>
            </w:pPr>
            <w:r w:rsidRPr="00055EF3">
              <w:t>REMARKS</w:t>
            </w:r>
          </w:p>
        </w:tc>
        <w:tc>
          <w:tcPr>
            <w:tcW w:w="5524" w:type="dxa"/>
            <w:tcBorders>
              <w:top w:val="single" w:sz="6" w:space="0" w:color="auto"/>
              <w:left w:val="nil"/>
              <w:bottom w:val="single" w:sz="6" w:space="0" w:color="auto"/>
              <w:right w:val="nil"/>
            </w:tcBorders>
          </w:tcPr>
          <w:p w14:paraId="402B1B91" w14:textId="77777777" w:rsidR="00266051" w:rsidRPr="00055EF3" w:rsidRDefault="00266051" w:rsidP="00344162">
            <w:pPr>
              <w:pStyle w:val="cTableText"/>
              <w:numPr>
                <w:ilvl w:val="12"/>
                <w:numId w:val="0"/>
              </w:numPr>
            </w:pPr>
            <w:r w:rsidRPr="00055EF3">
              <w:t>For provider’s use.</w:t>
            </w:r>
          </w:p>
        </w:tc>
      </w:tr>
      <w:tr w:rsidR="00266051" w:rsidRPr="00055EF3" w14:paraId="19BA1B71" w14:textId="77777777" w:rsidTr="00344162">
        <w:trPr>
          <w:gridAfter w:val="1"/>
          <w:wAfter w:w="33" w:type="dxa"/>
          <w:cantSplit/>
        </w:trPr>
        <w:tc>
          <w:tcPr>
            <w:tcW w:w="789" w:type="dxa"/>
            <w:tcBorders>
              <w:top w:val="single" w:sz="6" w:space="0" w:color="auto"/>
              <w:left w:val="nil"/>
              <w:bottom w:val="single" w:sz="6" w:space="0" w:color="auto"/>
              <w:right w:val="nil"/>
            </w:tcBorders>
          </w:tcPr>
          <w:p w14:paraId="70D4831E" w14:textId="77777777" w:rsidR="00266051" w:rsidRPr="00055EF3" w:rsidRDefault="00266051" w:rsidP="00344162">
            <w:pPr>
              <w:pStyle w:val="cTableText"/>
              <w:numPr>
                <w:ilvl w:val="12"/>
                <w:numId w:val="0"/>
              </w:numPr>
            </w:pPr>
            <w:r w:rsidRPr="00055EF3">
              <w:t>81.</w:t>
            </w:r>
          </w:p>
        </w:tc>
        <w:tc>
          <w:tcPr>
            <w:tcW w:w="2553" w:type="dxa"/>
            <w:tcBorders>
              <w:top w:val="single" w:sz="6" w:space="0" w:color="auto"/>
              <w:left w:val="nil"/>
              <w:bottom w:val="single" w:sz="6" w:space="0" w:color="auto"/>
              <w:right w:val="nil"/>
            </w:tcBorders>
          </w:tcPr>
          <w:p w14:paraId="23B6FD27" w14:textId="77777777" w:rsidR="00266051" w:rsidRPr="00055EF3" w:rsidRDefault="00266051" w:rsidP="00344162">
            <w:pPr>
              <w:pStyle w:val="cTableText"/>
              <w:numPr>
                <w:ilvl w:val="12"/>
                <w:numId w:val="0"/>
              </w:numPr>
            </w:pPr>
            <w:r w:rsidRPr="00055EF3">
              <w:t>Not used</w:t>
            </w:r>
          </w:p>
        </w:tc>
        <w:tc>
          <w:tcPr>
            <w:tcW w:w="5524" w:type="dxa"/>
            <w:tcBorders>
              <w:top w:val="single" w:sz="6" w:space="0" w:color="auto"/>
              <w:left w:val="nil"/>
              <w:bottom w:val="single" w:sz="6" w:space="0" w:color="auto"/>
              <w:right w:val="nil"/>
            </w:tcBorders>
          </w:tcPr>
          <w:p w14:paraId="3E1A8055" w14:textId="77777777" w:rsidR="00266051" w:rsidRPr="00055EF3" w:rsidRDefault="00266051" w:rsidP="00344162">
            <w:pPr>
              <w:pStyle w:val="cTableText"/>
              <w:numPr>
                <w:ilvl w:val="12"/>
                <w:numId w:val="0"/>
              </w:numPr>
            </w:pPr>
            <w:r w:rsidRPr="00055EF3">
              <w:t>Reserved for assignment by the NUBC.</w:t>
            </w:r>
          </w:p>
        </w:tc>
      </w:tr>
    </w:tbl>
    <w:p w14:paraId="13BB7A5F" w14:textId="77777777" w:rsidR="00E526AE" w:rsidRPr="00055EF3" w:rsidRDefault="00E526AE" w:rsidP="00266051">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55C95" w:rsidRPr="00055EF3" w14:paraId="14F9E32B" w14:textId="77777777" w:rsidTr="00355C95">
        <w:trPr>
          <w:cantSplit/>
        </w:trPr>
        <w:tc>
          <w:tcPr>
            <w:tcW w:w="8122" w:type="dxa"/>
            <w:tcBorders>
              <w:top w:val="single" w:sz="6" w:space="0" w:color="FFFFFF"/>
              <w:left w:val="single" w:sz="6" w:space="0" w:color="FFFFFF"/>
              <w:bottom w:val="single" w:sz="6" w:space="0" w:color="FFFFFF"/>
              <w:right w:val="single" w:sz="6" w:space="0" w:color="FFFFFF"/>
            </w:tcBorders>
          </w:tcPr>
          <w:p w14:paraId="1A524A75" w14:textId="77777777" w:rsidR="00355C95" w:rsidRPr="00055EF3" w:rsidRDefault="00355C95" w:rsidP="00F21751">
            <w:pPr>
              <w:pStyle w:val="chead2"/>
            </w:pPr>
            <w:bookmarkStart w:id="166" w:name="_Toc50444404"/>
            <w:bookmarkStart w:id="167" w:name="_Toc202161331"/>
            <w:r w:rsidRPr="00055EF3">
              <w:t>252.400</w:t>
            </w:r>
            <w:r w:rsidRPr="00055EF3">
              <w:tab/>
              <w:t>Special Billing Procedures</w:t>
            </w:r>
            <w:bookmarkEnd w:id="166"/>
            <w:bookmarkEnd w:id="167"/>
          </w:p>
        </w:tc>
        <w:tc>
          <w:tcPr>
            <w:tcW w:w="1238" w:type="dxa"/>
            <w:tcBorders>
              <w:top w:val="single" w:sz="6" w:space="0" w:color="FFFFFF"/>
              <w:left w:val="single" w:sz="6" w:space="0" w:color="FFFFFF"/>
              <w:bottom w:val="single" w:sz="6" w:space="0" w:color="FFFFFF"/>
              <w:right w:val="single" w:sz="6" w:space="0" w:color="FFFFFF"/>
            </w:tcBorders>
          </w:tcPr>
          <w:p w14:paraId="61FF29F7" w14:textId="77777777" w:rsidR="00355C95" w:rsidRPr="00055EF3" w:rsidRDefault="001D2C16" w:rsidP="00F21751">
            <w:pPr>
              <w:pStyle w:val="cDate2"/>
            </w:pPr>
            <w:r w:rsidRPr="00055EF3">
              <w:t>9-1-20</w:t>
            </w:r>
          </w:p>
        </w:tc>
      </w:tr>
      <w:tr w:rsidR="001D2C16" w:rsidRPr="00055EF3" w14:paraId="301260A8" w14:textId="77777777" w:rsidTr="00E5466B">
        <w:trPr>
          <w:cantSplit/>
        </w:trPr>
        <w:tc>
          <w:tcPr>
            <w:tcW w:w="8122" w:type="dxa"/>
            <w:tcBorders>
              <w:top w:val="single" w:sz="6" w:space="0" w:color="FFFFFF"/>
              <w:left w:val="single" w:sz="6" w:space="0" w:color="FFFFFF"/>
              <w:bottom w:val="single" w:sz="6" w:space="0" w:color="FFFFFF"/>
              <w:right w:val="single" w:sz="6" w:space="0" w:color="FFFFFF"/>
            </w:tcBorders>
          </w:tcPr>
          <w:p w14:paraId="518C9474" w14:textId="77777777" w:rsidR="001D2C16" w:rsidRPr="00055EF3" w:rsidRDefault="001D2C16" w:rsidP="00E5466B">
            <w:pPr>
              <w:pStyle w:val="chead2"/>
            </w:pPr>
            <w:bookmarkStart w:id="168" w:name="_Toc202161332"/>
            <w:r w:rsidRPr="00055EF3">
              <w:t>252.401</w:t>
            </w:r>
            <w:r w:rsidRPr="00055EF3">
              <w:tab/>
              <w:t>Upper Respiratory Infection – Acute Pharyngitis</w:t>
            </w:r>
            <w:bookmarkEnd w:id="168"/>
          </w:p>
        </w:tc>
        <w:tc>
          <w:tcPr>
            <w:tcW w:w="1238" w:type="dxa"/>
            <w:tcBorders>
              <w:top w:val="single" w:sz="6" w:space="0" w:color="FFFFFF"/>
              <w:left w:val="single" w:sz="6" w:space="0" w:color="FFFFFF"/>
              <w:bottom w:val="single" w:sz="6" w:space="0" w:color="FFFFFF"/>
              <w:right w:val="single" w:sz="6" w:space="0" w:color="FFFFFF"/>
            </w:tcBorders>
          </w:tcPr>
          <w:p w14:paraId="192809F3" w14:textId="77777777" w:rsidR="001D2C16" w:rsidRPr="00055EF3" w:rsidRDefault="0015248F" w:rsidP="00E5466B">
            <w:pPr>
              <w:pStyle w:val="cDate2"/>
            </w:pPr>
            <w:r w:rsidRPr="00055EF3">
              <w:t>2-1-22</w:t>
            </w:r>
          </w:p>
        </w:tc>
      </w:tr>
    </w:tbl>
    <w:p w14:paraId="4C12DB68" w14:textId="77777777" w:rsidR="0015248F" w:rsidRPr="00055EF3" w:rsidRDefault="0015248F" w:rsidP="0015248F">
      <w:pPr>
        <w:pStyle w:val="ctext"/>
      </w:pPr>
      <w:r w:rsidRPr="00055EF3">
        <w:t xml:space="preserve">A Rural Health Center (RHC) must submit a claim that includes CPT code in the Upper Respiratory Infection (URI)-Acute Pharyngitis episode if a strep test is performed when prescribing an antibiotic for beneficiaries.  This allows DMS to determine if the Principle Accountable Provider (PAP) met or exceeded the quality threshold </w:t>
      </w:r>
      <w:proofErr w:type="gramStart"/>
      <w:r w:rsidRPr="00055EF3">
        <w:t>in order to</w:t>
      </w:r>
      <w:proofErr w:type="gramEnd"/>
      <w:r w:rsidRPr="00055EF3">
        <w:t xml:space="preserve"> qualify for a full positive supplemental payment for the URI-Pharyngitis episode.</w:t>
      </w:r>
    </w:p>
    <w:p w14:paraId="0A77FE79" w14:textId="77777777" w:rsidR="001D2C16" w:rsidRPr="00055EF3" w:rsidRDefault="0015248F" w:rsidP="0015248F">
      <w:pPr>
        <w:pStyle w:val="ctext"/>
      </w:pPr>
      <w:hyperlink r:id="rId47" w:history="1">
        <w:r w:rsidRPr="00055EF3">
          <w:rPr>
            <w:rStyle w:val="Hyperlink"/>
          </w:rPr>
          <w:t>View or print the procedure codes for Rural Health Clinic (RHC)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D2C16" w:rsidRPr="00055EF3" w14:paraId="13E5CC4E" w14:textId="77777777" w:rsidTr="00E5466B">
        <w:trPr>
          <w:cantSplit/>
        </w:trPr>
        <w:tc>
          <w:tcPr>
            <w:tcW w:w="8122" w:type="dxa"/>
            <w:tcBorders>
              <w:top w:val="single" w:sz="6" w:space="0" w:color="FFFFFF"/>
              <w:left w:val="single" w:sz="6" w:space="0" w:color="FFFFFF"/>
              <w:bottom w:val="single" w:sz="6" w:space="0" w:color="FFFFFF"/>
              <w:right w:val="single" w:sz="6" w:space="0" w:color="FFFFFF"/>
            </w:tcBorders>
          </w:tcPr>
          <w:p w14:paraId="386A2BB1" w14:textId="77777777" w:rsidR="001D2C16" w:rsidRPr="00055EF3" w:rsidRDefault="001D2C16" w:rsidP="00E5466B">
            <w:pPr>
              <w:pStyle w:val="chead2"/>
            </w:pPr>
            <w:bookmarkStart w:id="169" w:name="_Toc202161333"/>
            <w:r w:rsidRPr="00055EF3">
              <w:t>252.402</w:t>
            </w:r>
            <w:r w:rsidRPr="00055EF3">
              <w:tab/>
              <w:t>Medication Assisted Treatment</w:t>
            </w:r>
            <w:bookmarkEnd w:id="169"/>
          </w:p>
        </w:tc>
        <w:tc>
          <w:tcPr>
            <w:tcW w:w="1238" w:type="dxa"/>
            <w:tcBorders>
              <w:top w:val="single" w:sz="6" w:space="0" w:color="FFFFFF"/>
              <w:left w:val="single" w:sz="6" w:space="0" w:color="FFFFFF"/>
              <w:bottom w:val="single" w:sz="6" w:space="0" w:color="FFFFFF"/>
              <w:right w:val="single" w:sz="6" w:space="0" w:color="FFFFFF"/>
            </w:tcBorders>
          </w:tcPr>
          <w:p w14:paraId="5C1B06EE" w14:textId="77777777" w:rsidR="001D2C16" w:rsidRPr="00055EF3" w:rsidRDefault="001D2C16" w:rsidP="00E5466B">
            <w:pPr>
              <w:pStyle w:val="cDate2"/>
            </w:pPr>
            <w:r w:rsidRPr="00055EF3">
              <w:t>9-1-20</w:t>
            </w:r>
          </w:p>
        </w:tc>
      </w:tr>
    </w:tbl>
    <w:p w14:paraId="71DB78C4" w14:textId="77777777" w:rsidR="004B4B07" w:rsidRPr="001D2C16" w:rsidRDefault="001D2C16" w:rsidP="001D2C16">
      <w:pPr>
        <w:pStyle w:val="ctext"/>
      </w:pPr>
      <w:r w:rsidRPr="00055EF3">
        <w:t>When billing a claim for MAT the actual attending provider’s NPI must be entered on the claim.</w:t>
      </w:r>
    </w:p>
    <w:sectPr w:rsidR="004B4B07" w:rsidRPr="001D2C16">
      <w:headerReference w:type="default" r:id="rId48"/>
      <w:footerReference w:type="default" r:id="rId49"/>
      <w:pgSz w:w="12240" w:h="15840" w:code="1"/>
      <w:pgMar w:top="1080" w:right="1440" w:bottom="720" w:left="1440" w:header="720" w:footer="36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088B" w14:textId="77777777" w:rsidR="005A3F39" w:rsidRDefault="005A3F39">
      <w:r>
        <w:separator/>
      </w:r>
    </w:p>
  </w:endnote>
  <w:endnote w:type="continuationSeparator" w:id="0">
    <w:p w14:paraId="06742444" w14:textId="77777777" w:rsidR="005A3F39" w:rsidRDefault="005A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728F" w14:textId="77777777" w:rsidR="009106EA" w:rsidRDefault="009106EA" w:rsidP="00BB55B8">
    <w:pPr>
      <w:pStyle w:val="Footer"/>
    </w:pPr>
    <w:r>
      <w:tab/>
      <w:t>Section II-</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18FF" w14:textId="77777777" w:rsidR="005A3F39" w:rsidRDefault="005A3F39">
      <w:r>
        <w:separator/>
      </w:r>
    </w:p>
  </w:footnote>
  <w:footnote w:type="continuationSeparator" w:id="0">
    <w:p w14:paraId="62452AE6" w14:textId="77777777" w:rsidR="005A3F39" w:rsidRDefault="005A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BB8D" w14:textId="77777777" w:rsidR="009106EA" w:rsidRDefault="009106EA">
    <w:pPr>
      <w:pStyle w:val="Header"/>
      <w:spacing w:after="120"/>
    </w:pPr>
    <w:r>
      <w:t>Rural Health Clinic</w:t>
    </w:r>
    <w:r>
      <w:tab/>
      <w:t xml:space="preserve">Section II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4473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646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A210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BCC4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72886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2833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A0B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0E0A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220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4EEA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B5E2D"/>
    <w:multiLevelType w:val="hybridMultilevel"/>
    <w:tmpl w:val="DC8C8668"/>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2210904">
    <w:abstractNumId w:val="10"/>
  </w:num>
  <w:num w:numId="2" w16cid:durableId="873536550">
    <w:abstractNumId w:val="9"/>
  </w:num>
  <w:num w:numId="3" w16cid:durableId="292098673">
    <w:abstractNumId w:val="7"/>
  </w:num>
  <w:num w:numId="4" w16cid:durableId="572354611">
    <w:abstractNumId w:val="6"/>
  </w:num>
  <w:num w:numId="5" w16cid:durableId="792945086">
    <w:abstractNumId w:val="5"/>
  </w:num>
  <w:num w:numId="6" w16cid:durableId="82117266">
    <w:abstractNumId w:val="4"/>
  </w:num>
  <w:num w:numId="7" w16cid:durableId="1318997236">
    <w:abstractNumId w:val="8"/>
  </w:num>
  <w:num w:numId="8" w16cid:durableId="2084989933">
    <w:abstractNumId w:val="3"/>
  </w:num>
  <w:num w:numId="9" w16cid:durableId="950626561">
    <w:abstractNumId w:val="2"/>
  </w:num>
  <w:num w:numId="10" w16cid:durableId="133522844">
    <w:abstractNumId w:val="1"/>
  </w:num>
  <w:num w:numId="11" w16cid:durableId="186432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0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95B"/>
    <w:rsid w:val="000106FD"/>
    <w:rsid w:val="000211F8"/>
    <w:rsid w:val="000365B1"/>
    <w:rsid w:val="000460CE"/>
    <w:rsid w:val="00047C8F"/>
    <w:rsid w:val="00055EF3"/>
    <w:rsid w:val="00056747"/>
    <w:rsid w:val="0005679B"/>
    <w:rsid w:val="00062ADE"/>
    <w:rsid w:val="000724C9"/>
    <w:rsid w:val="000A48A6"/>
    <w:rsid w:val="000E324A"/>
    <w:rsid w:val="000F548D"/>
    <w:rsid w:val="001228FF"/>
    <w:rsid w:val="00132DF1"/>
    <w:rsid w:val="00137074"/>
    <w:rsid w:val="00141A3F"/>
    <w:rsid w:val="00144E9A"/>
    <w:rsid w:val="00146D27"/>
    <w:rsid w:val="0015248F"/>
    <w:rsid w:val="001663E3"/>
    <w:rsid w:val="001B0848"/>
    <w:rsid w:val="001B2955"/>
    <w:rsid w:val="001C0970"/>
    <w:rsid w:val="001C0E88"/>
    <w:rsid w:val="001C2437"/>
    <w:rsid w:val="001C2EB3"/>
    <w:rsid w:val="001D14F5"/>
    <w:rsid w:val="001D2C16"/>
    <w:rsid w:val="001F0133"/>
    <w:rsid w:val="001F2094"/>
    <w:rsid w:val="001F2E24"/>
    <w:rsid w:val="00204352"/>
    <w:rsid w:val="0020465D"/>
    <w:rsid w:val="002304C6"/>
    <w:rsid w:val="00234DEC"/>
    <w:rsid w:val="00245456"/>
    <w:rsid w:val="00247170"/>
    <w:rsid w:val="00261E41"/>
    <w:rsid w:val="00263FDF"/>
    <w:rsid w:val="00266051"/>
    <w:rsid w:val="002A5D5E"/>
    <w:rsid w:val="002A7A37"/>
    <w:rsid w:val="002F62F9"/>
    <w:rsid w:val="00332496"/>
    <w:rsid w:val="00335E89"/>
    <w:rsid w:val="00344162"/>
    <w:rsid w:val="00355C95"/>
    <w:rsid w:val="0036213D"/>
    <w:rsid w:val="003A6D21"/>
    <w:rsid w:val="003C7F7C"/>
    <w:rsid w:val="003D2D0E"/>
    <w:rsid w:val="00402FE5"/>
    <w:rsid w:val="00403645"/>
    <w:rsid w:val="00416094"/>
    <w:rsid w:val="00433C87"/>
    <w:rsid w:val="00455F92"/>
    <w:rsid w:val="00487605"/>
    <w:rsid w:val="00492F2F"/>
    <w:rsid w:val="004962F3"/>
    <w:rsid w:val="004A2303"/>
    <w:rsid w:val="004B13D5"/>
    <w:rsid w:val="004B4B07"/>
    <w:rsid w:val="004C4DD6"/>
    <w:rsid w:val="004F07DD"/>
    <w:rsid w:val="004F4252"/>
    <w:rsid w:val="005065ED"/>
    <w:rsid w:val="005132FF"/>
    <w:rsid w:val="005160BC"/>
    <w:rsid w:val="00516267"/>
    <w:rsid w:val="005162F0"/>
    <w:rsid w:val="005258AA"/>
    <w:rsid w:val="00530F85"/>
    <w:rsid w:val="00532A87"/>
    <w:rsid w:val="005626A9"/>
    <w:rsid w:val="00570346"/>
    <w:rsid w:val="00570FB2"/>
    <w:rsid w:val="00591C55"/>
    <w:rsid w:val="0059301F"/>
    <w:rsid w:val="00597D49"/>
    <w:rsid w:val="005A3F39"/>
    <w:rsid w:val="005C55BB"/>
    <w:rsid w:val="005D0B3A"/>
    <w:rsid w:val="005E2A1E"/>
    <w:rsid w:val="005E6E92"/>
    <w:rsid w:val="005F57C2"/>
    <w:rsid w:val="00601C9B"/>
    <w:rsid w:val="00606B0E"/>
    <w:rsid w:val="006167FD"/>
    <w:rsid w:val="0061688E"/>
    <w:rsid w:val="00620032"/>
    <w:rsid w:val="006353C7"/>
    <w:rsid w:val="00643F11"/>
    <w:rsid w:val="006734C9"/>
    <w:rsid w:val="0067590A"/>
    <w:rsid w:val="00675B9E"/>
    <w:rsid w:val="0068340C"/>
    <w:rsid w:val="006A589E"/>
    <w:rsid w:val="006A7662"/>
    <w:rsid w:val="006A7EB2"/>
    <w:rsid w:val="006B197D"/>
    <w:rsid w:val="006C1638"/>
    <w:rsid w:val="006D6CDC"/>
    <w:rsid w:val="006E66FF"/>
    <w:rsid w:val="0070210D"/>
    <w:rsid w:val="007054B7"/>
    <w:rsid w:val="00724349"/>
    <w:rsid w:val="00742C89"/>
    <w:rsid w:val="0079328E"/>
    <w:rsid w:val="007C7179"/>
    <w:rsid w:val="007D62D9"/>
    <w:rsid w:val="007F3DB3"/>
    <w:rsid w:val="008120C8"/>
    <w:rsid w:val="00814E69"/>
    <w:rsid w:val="008234A2"/>
    <w:rsid w:val="0085602A"/>
    <w:rsid w:val="00857487"/>
    <w:rsid w:val="0086006A"/>
    <w:rsid w:val="00885C5A"/>
    <w:rsid w:val="008B1AFB"/>
    <w:rsid w:val="008B6EEE"/>
    <w:rsid w:val="008D48F4"/>
    <w:rsid w:val="008E25C4"/>
    <w:rsid w:val="008E7E10"/>
    <w:rsid w:val="009106EA"/>
    <w:rsid w:val="00915557"/>
    <w:rsid w:val="009420D6"/>
    <w:rsid w:val="009423A4"/>
    <w:rsid w:val="009549B9"/>
    <w:rsid w:val="00966985"/>
    <w:rsid w:val="0097421A"/>
    <w:rsid w:val="0097571A"/>
    <w:rsid w:val="0097773A"/>
    <w:rsid w:val="00987279"/>
    <w:rsid w:val="00987C22"/>
    <w:rsid w:val="009A0678"/>
    <w:rsid w:val="009A395B"/>
    <w:rsid w:val="009B1D62"/>
    <w:rsid w:val="009D1957"/>
    <w:rsid w:val="009D2603"/>
    <w:rsid w:val="009D771B"/>
    <w:rsid w:val="00A1575F"/>
    <w:rsid w:val="00A34F5C"/>
    <w:rsid w:val="00A35D7A"/>
    <w:rsid w:val="00A36974"/>
    <w:rsid w:val="00A47C13"/>
    <w:rsid w:val="00A56146"/>
    <w:rsid w:val="00A6024B"/>
    <w:rsid w:val="00A64961"/>
    <w:rsid w:val="00A761D1"/>
    <w:rsid w:val="00AA1D2F"/>
    <w:rsid w:val="00AB35C5"/>
    <w:rsid w:val="00AD11CD"/>
    <w:rsid w:val="00AF7E35"/>
    <w:rsid w:val="00B17629"/>
    <w:rsid w:val="00B4445B"/>
    <w:rsid w:val="00B44A04"/>
    <w:rsid w:val="00B61AC6"/>
    <w:rsid w:val="00B634C0"/>
    <w:rsid w:val="00B646DB"/>
    <w:rsid w:val="00B84212"/>
    <w:rsid w:val="00BB2EA1"/>
    <w:rsid w:val="00BB55B8"/>
    <w:rsid w:val="00BC46A3"/>
    <w:rsid w:val="00BC5CF8"/>
    <w:rsid w:val="00BF7861"/>
    <w:rsid w:val="00C1132C"/>
    <w:rsid w:val="00C17729"/>
    <w:rsid w:val="00C4750D"/>
    <w:rsid w:val="00C616B9"/>
    <w:rsid w:val="00C663E6"/>
    <w:rsid w:val="00C83AB3"/>
    <w:rsid w:val="00C85308"/>
    <w:rsid w:val="00CA1023"/>
    <w:rsid w:val="00CA7AB1"/>
    <w:rsid w:val="00CB582B"/>
    <w:rsid w:val="00CF0290"/>
    <w:rsid w:val="00CF358E"/>
    <w:rsid w:val="00CF7D9B"/>
    <w:rsid w:val="00D27655"/>
    <w:rsid w:val="00D32A39"/>
    <w:rsid w:val="00D35B17"/>
    <w:rsid w:val="00D419CB"/>
    <w:rsid w:val="00D41CB1"/>
    <w:rsid w:val="00D43B29"/>
    <w:rsid w:val="00D625F0"/>
    <w:rsid w:val="00D739CA"/>
    <w:rsid w:val="00D833C4"/>
    <w:rsid w:val="00D92830"/>
    <w:rsid w:val="00DA5ADE"/>
    <w:rsid w:val="00DA7959"/>
    <w:rsid w:val="00DC4FAF"/>
    <w:rsid w:val="00DD2907"/>
    <w:rsid w:val="00E0563F"/>
    <w:rsid w:val="00E13A03"/>
    <w:rsid w:val="00E526AE"/>
    <w:rsid w:val="00E5466B"/>
    <w:rsid w:val="00E6021C"/>
    <w:rsid w:val="00E613CF"/>
    <w:rsid w:val="00E6567E"/>
    <w:rsid w:val="00E85B53"/>
    <w:rsid w:val="00E953A4"/>
    <w:rsid w:val="00E96C2D"/>
    <w:rsid w:val="00E97A6B"/>
    <w:rsid w:val="00EA55A2"/>
    <w:rsid w:val="00EA60BE"/>
    <w:rsid w:val="00EB78C3"/>
    <w:rsid w:val="00ED304E"/>
    <w:rsid w:val="00ED56BD"/>
    <w:rsid w:val="00EF6570"/>
    <w:rsid w:val="00F15626"/>
    <w:rsid w:val="00F21751"/>
    <w:rsid w:val="00F3552C"/>
    <w:rsid w:val="00F36ED6"/>
    <w:rsid w:val="00F91979"/>
    <w:rsid w:val="00FA60AF"/>
    <w:rsid w:val="00FB3CB7"/>
    <w:rsid w:val="00FD431D"/>
    <w:rsid w:val="00FE3D39"/>
    <w:rsid w:val="00FF274E"/>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E181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58E"/>
    <w:rPr>
      <w:rFonts w:ascii="Arial" w:hAnsi="Arial"/>
    </w:rPr>
  </w:style>
  <w:style w:type="paragraph" w:styleId="Heading1">
    <w:name w:val="heading 1"/>
    <w:basedOn w:val="Normal"/>
    <w:next w:val="Normal"/>
    <w:qFormat/>
    <w:rsid w:val="00CF358E"/>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CF358E"/>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CF358E"/>
    <w:pPr>
      <w:tabs>
        <w:tab w:val="clear" w:pos="3226"/>
        <w:tab w:val="left" w:pos="3222"/>
      </w:tabs>
      <w:ind w:left="3222" w:right="-18"/>
      <w:outlineLvl w:val="2"/>
    </w:pPr>
    <w:rPr>
      <w:b w:val="0"/>
    </w:rPr>
  </w:style>
  <w:style w:type="paragraph" w:styleId="Heading4">
    <w:name w:val="heading 4"/>
    <w:basedOn w:val="Normal"/>
    <w:next w:val="Normal"/>
    <w:qFormat/>
    <w:rsid w:val="00CF358E"/>
    <w:pPr>
      <w:keepNext/>
      <w:spacing w:before="800"/>
      <w:jc w:val="center"/>
      <w:outlineLvl w:val="3"/>
    </w:pPr>
    <w:rPr>
      <w:b/>
      <w:sz w:val="12"/>
    </w:rPr>
  </w:style>
  <w:style w:type="paragraph" w:styleId="Heading5">
    <w:name w:val="heading 5"/>
    <w:basedOn w:val="Normal"/>
    <w:next w:val="Normal"/>
    <w:qFormat/>
    <w:rsid w:val="00CF358E"/>
    <w:pPr>
      <w:keepNext/>
      <w:widowControl w:val="0"/>
      <w:jc w:val="center"/>
      <w:outlineLvl w:val="4"/>
    </w:pPr>
    <w:rPr>
      <w:b/>
      <w:sz w:val="24"/>
    </w:rPr>
  </w:style>
  <w:style w:type="paragraph" w:styleId="Heading6">
    <w:name w:val="heading 6"/>
    <w:basedOn w:val="Normal"/>
    <w:next w:val="Normal"/>
    <w:qFormat/>
    <w:rsid w:val="00CF358E"/>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CF358E"/>
    <w:pPr>
      <w:keepNext/>
      <w:outlineLvl w:val="6"/>
    </w:pPr>
    <w:rPr>
      <w:rFonts w:ascii="Times New Roman" w:hAnsi="Times New Roman"/>
      <w:b/>
      <w:sz w:val="22"/>
    </w:rPr>
  </w:style>
  <w:style w:type="paragraph" w:styleId="Heading8">
    <w:name w:val="heading 8"/>
    <w:basedOn w:val="Normal"/>
    <w:next w:val="Normal"/>
    <w:qFormat/>
    <w:rsid w:val="005E6E92"/>
    <w:pPr>
      <w:spacing w:before="240" w:after="60"/>
      <w:outlineLvl w:val="7"/>
    </w:pPr>
    <w:rPr>
      <w:rFonts w:ascii="Times New Roman" w:hAnsi="Times New Roman"/>
      <w:i/>
      <w:iCs/>
      <w:sz w:val="24"/>
      <w:szCs w:val="24"/>
    </w:rPr>
  </w:style>
  <w:style w:type="paragraph" w:styleId="Heading9">
    <w:name w:val="heading 9"/>
    <w:basedOn w:val="Normal"/>
    <w:next w:val="Normal"/>
    <w:qFormat/>
    <w:rsid w:val="005E6E9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2">
    <w:name w:val="chead2"/>
    <w:link w:val="chead2Char"/>
    <w:rsid w:val="00620032"/>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CF358E"/>
  </w:style>
  <w:style w:type="paragraph" w:customStyle="1" w:styleId="chead1">
    <w:name w:val="chead1"/>
    <w:basedOn w:val="ctext"/>
    <w:rsid w:val="00CF358E"/>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CF358E"/>
    <w:pPr>
      <w:spacing w:before="120" w:after="60"/>
      <w:ind w:left="360"/>
    </w:pPr>
    <w:rPr>
      <w:sz w:val="21"/>
    </w:rPr>
  </w:style>
  <w:style w:type="paragraph" w:customStyle="1" w:styleId="CLETTERED">
    <w:name w:val="CLETTERED"/>
    <w:basedOn w:val="Normal"/>
    <w:link w:val="CLETTEREDChar"/>
    <w:rsid w:val="00CF358E"/>
    <w:pPr>
      <w:spacing w:before="100" w:after="100"/>
      <w:ind w:left="900" w:hanging="540"/>
    </w:pPr>
    <w:rPr>
      <w:rFonts w:eastAsia="MS Mincho"/>
      <w:sz w:val="21"/>
    </w:rPr>
  </w:style>
  <w:style w:type="paragraph" w:customStyle="1" w:styleId="cletteredindent">
    <w:name w:val="cletteredindent"/>
    <w:basedOn w:val="Normal"/>
    <w:rsid w:val="00CF358E"/>
    <w:pPr>
      <w:widowControl w:val="0"/>
      <w:spacing w:before="40" w:after="40" w:line="240" w:lineRule="atLeast"/>
      <w:ind w:left="1980" w:hanging="540"/>
    </w:pPr>
    <w:rPr>
      <w:sz w:val="21"/>
    </w:rPr>
  </w:style>
  <w:style w:type="paragraph" w:customStyle="1" w:styleId="cnumbered">
    <w:name w:val="cnumbered"/>
    <w:basedOn w:val="Normal"/>
    <w:link w:val="cnumberedChar"/>
    <w:rsid w:val="00CF358E"/>
    <w:pPr>
      <w:spacing w:before="60" w:after="60"/>
      <w:ind w:left="1440" w:hanging="533"/>
    </w:pPr>
    <w:rPr>
      <w:rFonts w:eastAsia="MS Mincho"/>
      <w:sz w:val="21"/>
    </w:rPr>
  </w:style>
  <w:style w:type="character" w:customStyle="1" w:styleId="cnumberedChar">
    <w:name w:val="cnumbered Char"/>
    <w:link w:val="cnumbered"/>
    <w:rsid w:val="00885C5A"/>
    <w:rPr>
      <w:rFonts w:ascii="Arial" w:eastAsia="MS Mincho" w:hAnsi="Arial"/>
      <w:sz w:val="21"/>
      <w:lang w:val="en-US" w:eastAsia="en-US" w:bidi="ar-SA"/>
    </w:rPr>
  </w:style>
  <w:style w:type="paragraph" w:customStyle="1" w:styleId="cDate1">
    <w:name w:val="cDate1"/>
    <w:basedOn w:val="Normal"/>
    <w:rsid w:val="00CF358E"/>
    <w:pPr>
      <w:spacing w:before="60" w:after="60"/>
      <w:jc w:val="right"/>
    </w:pPr>
    <w:rPr>
      <w:b/>
      <w:color w:val="FFFFFF"/>
    </w:rPr>
  </w:style>
  <w:style w:type="paragraph" w:customStyle="1" w:styleId="cDate2">
    <w:name w:val="cDate2"/>
    <w:rsid w:val="00620032"/>
    <w:pPr>
      <w:spacing w:before="240" w:after="60"/>
      <w:jc w:val="right"/>
    </w:pPr>
    <w:rPr>
      <w:rFonts w:ascii="Arial" w:hAnsi="Arial"/>
      <w:b/>
      <w:color w:val="1D73D6"/>
      <w:sz w:val="18"/>
    </w:rPr>
  </w:style>
  <w:style w:type="paragraph" w:styleId="TOC1">
    <w:name w:val="toc 1"/>
    <w:basedOn w:val="Normal"/>
    <w:next w:val="Normal"/>
    <w:autoRedefine/>
    <w:uiPriority w:val="39"/>
    <w:rsid w:val="00620032"/>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CF358E"/>
    <w:pPr>
      <w:shd w:val="clear" w:color="auto" w:fill="FFFFFF"/>
      <w:tabs>
        <w:tab w:val="left" w:pos="1440"/>
      </w:tabs>
      <w:ind w:left="1440" w:hanging="1080"/>
    </w:pPr>
    <w:rPr>
      <w:rFonts w:eastAsia="MS Mincho"/>
      <w:noProof/>
      <w:sz w:val="21"/>
    </w:rPr>
  </w:style>
  <w:style w:type="character" w:styleId="Hyperlink">
    <w:name w:val="Hyperlink"/>
    <w:uiPriority w:val="99"/>
    <w:rsid w:val="00CF358E"/>
    <w:rPr>
      <w:rFonts w:ascii="Arial" w:hAnsi="Arial"/>
      <w:b/>
      <w:dstrike w:val="0"/>
      <w:color w:val="0000FF"/>
      <w:sz w:val="21"/>
      <w:u w:val="single"/>
      <w:vertAlign w:val="baseline"/>
    </w:rPr>
  </w:style>
  <w:style w:type="paragraph" w:customStyle="1" w:styleId="cTableText">
    <w:name w:val="cTableText"/>
    <w:link w:val="cTableTextChar"/>
    <w:rsid w:val="00CF358E"/>
    <w:pPr>
      <w:spacing w:before="60" w:after="60"/>
    </w:pPr>
    <w:rPr>
      <w:rFonts w:ascii="Arial" w:hAnsi="Arial"/>
      <w:sz w:val="21"/>
    </w:rPr>
  </w:style>
  <w:style w:type="character" w:styleId="FollowedHyperlink">
    <w:name w:val="FollowedHyperlink"/>
    <w:rsid w:val="00CF358E"/>
    <w:rPr>
      <w:rFonts w:ascii="Arial" w:hAnsi="Arial"/>
      <w:b/>
      <w:dstrike w:val="0"/>
      <w:color w:val="800080"/>
      <w:sz w:val="21"/>
      <w:u w:val="single"/>
      <w:vertAlign w:val="baseline"/>
    </w:rPr>
  </w:style>
  <w:style w:type="paragraph" w:styleId="TOC3">
    <w:name w:val="toc 3"/>
    <w:basedOn w:val="Normal"/>
    <w:next w:val="Normal"/>
    <w:autoRedefine/>
    <w:semiHidden/>
    <w:rsid w:val="00CF358E"/>
    <w:pPr>
      <w:ind w:left="400"/>
    </w:pPr>
  </w:style>
  <w:style w:type="paragraph" w:customStyle="1" w:styleId="ctableheading">
    <w:name w:val="ctableheading"/>
    <w:basedOn w:val="cTableText"/>
    <w:rsid w:val="00CF358E"/>
    <w:rPr>
      <w:b/>
      <w:bCs/>
      <w:color w:val="000000"/>
    </w:rPr>
  </w:style>
  <w:style w:type="paragraph" w:styleId="Header">
    <w:name w:val="header"/>
    <w:aliases w:val="PM HEADER"/>
    <w:basedOn w:val="Normal"/>
    <w:rsid w:val="00CF358E"/>
    <w:pPr>
      <w:pBdr>
        <w:bottom w:val="single" w:sz="4" w:space="1" w:color="000000"/>
      </w:pBdr>
      <w:tabs>
        <w:tab w:val="right" w:pos="9720"/>
      </w:tabs>
      <w:ind w:left="-360" w:right="-360"/>
    </w:pPr>
    <w:rPr>
      <w:b/>
      <w:snapToGrid w:val="0"/>
      <w:sz w:val="18"/>
    </w:rPr>
  </w:style>
  <w:style w:type="paragraph" w:styleId="Footer">
    <w:name w:val="footer"/>
    <w:basedOn w:val="Normal"/>
    <w:rsid w:val="00CF358E"/>
    <w:pPr>
      <w:pBdr>
        <w:top w:val="single" w:sz="4" w:space="1" w:color="000000"/>
      </w:pBdr>
      <w:tabs>
        <w:tab w:val="right" w:pos="9720"/>
      </w:tabs>
      <w:ind w:left="-360" w:right="-360"/>
    </w:pPr>
    <w:rPr>
      <w:b/>
      <w:bCs/>
      <w:noProof/>
      <w:snapToGrid w:val="0"/>
      <w:sz w:val="18"/>
    </w:rPr>
  </w:style>
  <w:style w:type="paragraph" w:customStyle="1" w:styleId="ctablespace">
    <w:name w:val="ctablespace"/>
    <w:basedOn w:val="ctext"/>
    <w:rsid w:val="00CF358E"/>
    <w:pPr>
      <w:spacing w:before="0" w:after="0"/>
    </w:pPr>
  </w:style>
  <w:style w:type="paragraph" w:styleId="BalloonText">
    <w:name w:val="Balloon Text"/>
    <w:basedOn w:val="Normal"/>
    <w:link w:val="BalloonTextChar"/>
    <w:rsid w:val="005E6E92"/>
    <w:rPr>
      <w:rFonts w:ascii="Tahoma" w:hAnsi="Tahoma" w:cs="Tahoma"/>
      <w:sz w:val="16"/>
      <w:szCs w:val="16"/>
    </w:rPr>
  </w:style>
  <w:style w:type="paragraph" w:styleId="Caption">
    <w:name w:val="caption"/>
    <w:basedOn w:val="Normal"/>
    <w:next w:val="Normal"/>
    <w:qFormat/>
    <w:rsid w:val="005E6E92"/>
    <w:pPr>
      <w:spacing w:before="120" w:after="120"/>
    </w:pPr>
    <w:rPr>
      <w:b/>
      <w:bCs/>
    </w:rPr>
  </w:style>
  <w:style w:type="paragraph" w:styleId="CommentText">
    <w:name w:val="annotation text"/>
    <w:basedOn w:val="Normal"/>
    <w:semiHidden/>
    <w:rsid w:val="005E6E92"/>
  </w:style>
  <w:style w:type="paragraph" w:styleId="CommentSubject">
    <w:name w:val="annotation subject"/>
    <w:basedOn w:val="CommentText"/>
    <w:next w:val="CommentText"/>
    <w:semiHidden/>
    <w:rsid w:val="005E6E92"/>
    <w:rPr>
      <w:b/>
      <w:bCs/>
    </w:rPr>
  </w:style>
  <w:style w:type="paragraph" w:styleId="DocumentMap">
    <w:name w:val="Document Map"/>
    <w:basedOn w:val="Normal"/>
    <w:semiHidden/>
    <w:rsid w:val="005E6E92"/>
    <w:pPr>
      <w:shd w:val="clear" w:color="auto" w:fill="000080"/>
    </w:pPr>
    <w:rPr>
      <w:rFonts w:ascii="Tahoma" w:hAnsi="Tahoma" w:cs="Tahoma"/>
    </w:rPr>
  </w:style>
  <w:style w:type="paragraph" w:styleId="EndnoteText">
    <w:name w:val="endnote text"/>
    <w:basedOn w:val="Normal"/>
    <w:semiHidden/>
    <w:rsid w:val="005E6E92"/>
  </w:style>
  <w:style w:type="paragraph" w:styleId="FootnoteText">
    <w:name w:val="footnote text"/>
    <w:basedOn w:val="Normal"/>
    <w:semiHidden/>
    <w:rsid w:val="005E6E92"/>
  </w:style>
  <w:style w:type="paragraph" w:styleId="HTMLAddress">
    <w:name w:val="HTML Address"/>
    <w:basedOn w:val="Normal"/>
    <w:rsid w:val="005E6E92"/>
    <w:rPr>
      <w:i/>
      <w:iCs/>
    </w:rPr>
  </w:style>
  <w:style w:type="paragraph" w:styleId="Index1">
    <w:name w:val="index 1"/>
    <w:basedOn w:val="Normal"/>
    <w:next w:val="Normal"/>
    <w:autoRedefine/>
    <w:semiHidden/>
    <w:rsid w:val="005E6E92"/>
    <w:pPr>
      <w:ind w:left="200" w:hanging="200"/>
    </w:pPr>
  </w:style>
  <w:style w:type="paragraph" w:styleId="Index2">
    <w:name w:val="index 2"/>
    <w:basedOn w:val="Normal"/>
    <w:next w:val="Normal"/>
    <w:autoRedefine/>
    <w:semiHidden/>
    <w:rsid w:val="005E6E92"/>
    <w:pPr>
      <w:ind w:left="400" w:hanging="200"/>
    </w:pPr>
  </w:style>
  <w:style w:type="paragraph" w:styleId="Index3">
    <w:name w:val="index 3"/>
    <w:basedOn w:val="Normal"/>
    <w:next w:val="Normal"/>
    <w:autoRedefine/>
    <w:semiHidden/>
    <w:rsid w:val="005E6E92"/>
    <w:pPr>
      <w:ind w:left="600" w:hanging="200"/>
    </w:pPr>
  </w:style>
  <w:style w:type="paragraph" w:styleId="Index4">
    <w:name w:val="index 4"/>
    <w:basedOn w:val="Normal"/>
    <w:next w:val="Normal"/>
    <w:autoRedefine/>
    <w:semiHidden/>
    <w:rsid w:val="005E6E92"/>
    <w:pPr>
      <w:ind w:left="800" w:hanging="200"/>
    </w:pPr>
  </w:style>
  <w:style w:type="paragraph" w:styleId="Index5">
    <w:name w:val="index 5"/>
    <w:basedOn w:val="Normal"/>
    <w:next w:val="Normal"/>
    <w:autoRedefine/>
    <w:semiHidden/>
    <w:rsid w:val="005E6E92"/>
    <w:pPr>
      <w:ind w:left="1000" w:hanging="200"/>
    </w:pPr>
  </w:style>
  <w:style w:type="paragraph" w:styleId="Index6">
    <w:name w:val="index 6"/>
    <w:basedOn w:val="Normal"/>
    <w:next w:val="Normal"/>
    <w:autoRedefine/>
    <w:semiHidden/>
    <w:rsid w:val="005E6E92"/>
    <w:pPr>
      <w:ind w:left="1200" w:hanging="200"/>
    </w:pPr>
  </w:style>
  <w:style w:type="paragraph" w:styleId="Index7">
    <w:name w:val="index 7"/>
    <w:basedOn w:val="Normal"/>
    <w:next w:val="Normal"/>
    <w:autoRedefine/>
    <w:semiHidden/>
    <w:rsid w:val="005E6E92"/>
    <w:pPr>
      <w:ind w:left="1400" w:hanging="200"/>
    </w:pPr>
  </w:style>
  <w:style w:type="paragraph" w:styleId="Index8">
    <w:name w:val="index 8"/>
    <w:basedOn w:val="Normal"/>
    <w:next w:val="Normal"/>
    <w:autoRedefine/>
    <w:semiHidden/>
    <w:rsid w:val="005E6E92"/>
    <w:pPr>
      <w:ind w:left="1600" w:hanging="200"/>
    </w:pPr>
  </w:style>
  <w:style w:type="paragraph" w:styleId="Index9">
    <w:name w:val="index 9"/>
    <w:basedOn w:val="Normal"/>
    <w:next w:val="Normal"/>
    <w:autoRedefine/>
    <w:semiHidden/>
    <w:rsid w:val="005E6E92"/>
    <w:pPr>
      <w:ind w:left="1800" w:hanging="200"/>
    </w:pPr>
  </w:style>
  <w:style w:type="paragraph" w:styleId="IndexHeading">
    <w:name w:val="index heading"/>
    <w:basedOn w:val="Normal"/>
    <w:next w:val="Index1"/>
    <w:semiHidden/>
    <w:rsid w:val="005E6E92"/>
    <w:rPr>
      <w:rFonts w:cs="Arial"/>
      <w:b/>
      <w:bCs/>
    </w:rPr>
  </w:style>
  <w:style w:type="paragraph" w:styleId="MacroText">
    <w:name w:val="macro"/>
    <w:semiHidden/>
    <w:rsid w:val="005E6E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5E6E92"/>
    <w:pPr>
      <w:ind w:left="200" w:hanging="200"/>
    </w:pPr>
  </w:style>
  <w:style w:type="paragraph" w:styleId="TableofFigures">
    <w:name w:val="table of figures"/>
    <w:basedOn w:val="Normal"/>
    <w:next w:val="Normal"/>
    <w:semiHidden/>
    <w:rsid w:val="005E6E92"/>
    <w:pPr>
      <w:ind w:left="400" w:hanging="400"/>
    </w:pPr>
  </w:style>
  <w:style w:type="paragraph" w:styleId="TOAHeading">
    <w:name w:val="toa heading"/>
    <w:basedOn w:val="Normal"/>
    <w:next w:val="Normal"/>
    <w:semiHidden/>
    <w:rsid w:val="005E6E92"/>
    <w:pPr>
      <w:spacing w:before="120"/>
    </w:pPr>
    <w:rPr>
      <w:rFonts w:cs="Arial"/>
      <w:b/>
      <w:bCs/>
      <w:sz w:val="24"/>
      <w:szCs w:val="24"/>
    </w:rPr>
  </w:style>
  <w:style w:type="paragraph" w:styleId="TOC4">
    <w:name w:val="toc 4"/>
    <w:basedOn w:val="Normal"/>
    <w:next w:val="Normal"/>
    <w:autoRedefine/>
    <w:semiHidden/>
    <w:rsid w:val="00CF358E"/>
    <w:pPr>
      <w:ind w:left="600"/>
    </w:pPr>
  </w:style>
  <w:style w:type="paragraph" w:styleId="TOC5">
    <w:name w:val="toc 5"/>
    <w:basedOn w:val="Normal"/>
    <w:next w:val="Normal"/>
    <w:autoRedefine/>
    <w:semiHidden/>
    <w:rsid w:val="00CF358E"/>
    <w:pPr>
      <w:ind w:left="800"/>
    </w:pPr>
  </w:style>
  <w:style w:type="paragraph" w:styleId="TOC6">
    <w:name w:val="toc 6"/>
    <w:basedOn w:val="Normal"/>
    <w:next w:val="Normal"/>
    <w:autoRedefine/>
    <w:semiHidden/>
    <w:rsid w:val="00CF358E"/>
    <w:pPr>
      <w:ind w:left="1000"/>
    </w:pPr>
  </w:style>
  <w:style w:type="paragraph" w:styleId="TOC7">
    <w:name w:val="toc 7"/>
    <w:basedOn w:val="Normal"/>
    <w:next w:val="Normal"/>
    <w:autoRedefine/>
    <w:semiHidden/>
    <w:rsid w:val="00CF358E"/>
    <w:pPr>
      <w:ind w:left="1200"/>
    </w:pPr>
  </w:style>
  <w:style w:type="paragraph" w:styleId="TOC8">
    <w:name w:val="toc 8"/>
    <w:basedOn w:val="Normal"/>
    <w:next w:val="Normal"/>
    <w:autoRedefine/>
    <w:semiHidden/>
    <w:rsid w:val="00CF358E"/>
    <w:pPr>
      <w:ind w:left="1400"/>
    </w:pPr>
  </w:style>
  <w:style w:type="paragraph" w:styleId="TOC9">
    <w:name w:val="toc 9"/>
    <w:basedOn w:val="Normal"/>
    <w:next w:val="Normal"/>
    <w:autoRedefine/>
    <w:semiHidden/>
    <w:rsid w:val="00CF358E"/>
    <w:pPr>
      <w:ind w:left="1600"/>
    </w:pPr>
  </w:style>
  <w:style w:type="paragraph" w:customStyle="1" w:styleId="Note">
    <w:name w:val="Note"/>
    <w:basedOn w:val="ctext"/>
    <w:rsid w:val="00CF358E"/>
    <w:pPr>
      <w:tabs>
        <w:tab w:val="left" w:pos="1710"/>
      </w:tabs>
      <w:ind w:left="1710" w:hanging="810"/>
    </w:pPr>
    <w:rPr>
      <w:rFonts w:eastAsia="MS Mincho"/>
      <w:b/>
      <w:bCs/>
    </w:rPr>
  </w:style>
  <w:style w:type="character" w:customStyle="1" w:styleId="ctextChar">
    <w:name w:val="ctext Char"/>
    <w:link w:val="ctext"/>
    <w:rsid w:val="00056747"/>
    <w:rPr>
      <w:rFonts w:ascii="Arial" w:hAnsi="Arial"/>
      <w:sz w:val="21"/>
      <w:lang w:val="en-US" w:eastAsia="en-US" w:bidi="ar-SA"/>
    </w:rPr>
  </w:style>
  <w:style w:type="character" w:customStyle="1" w:styleId="cTableTextChar">
    <w:name w:val="cTableText Char"/>
    <w:link w:val="cTableText"/>
    <w:rsid w:val="00056747"/>
    <w:rPr>
      <w:rFonts w:ascii="Arial" w:hAnsi="Arial"/>
      <w:sz w:val="21"/>
      <w:lang w:val="en-US" w:eastAsia="en-US" w:bidi="ar-SA"/>
    </w:rPr>
  </w:style>
  <w:style w:type="paragraph" w:customStyle="1" w:styleId="ONBodyText">
    <w:name w:val="ONBodyText"/>
    <w:basedOn w:val="Normal"/>
    <w:rsid w:val="001B2955"/>
    <w:pPr>
      <w:spacing w:before="120" w:after="120"/>
      <w:outlineLvl w:val="0"/>
    </w:pPr>
    <w:rPr>
      <w:sz w:val="21"/>
    </w:rPr>
  </w:style>
  <w:style w:type="character" w:styleId="CommentReference">
    <w:name w:val="annotation reference"/>
    <w:uiPriority w:val="99"/>
    <w:unhideWhenUsed/>
    <w:rsid w:val="002A7A37"/>
    <w:rPr>
      <w:sz w:val="16"/>
      <w:szCs w:val="16"/>
    </w:rPr>
  </w:style>
  <w:style w:type="character" w:customStyle="1" w:styleId="BalloonTextChar">
    <w:name w:val="Balloon Text Char"/>
    <w:link w:val="BalloonText"/>
    <w:rsid w:val="00BC5CF8"/>
    <w:rPr>
      <w:rFonts w:ascii="Tahoma" w:hAnsi="Tahoma" w:cs="Tahoma"/>
      <w:sz w:val="16"/>
      <w:szCs w:val="16"/>
    </w:rPr>
  </w:style>
  <w:style w:type="paragraph" w:styleId="Date">
    <w:name w:val="Date"/>
    <w:basedOn w:val="Normal"/>
    <w:next w:val="Normal"/>
    <w:link w:val="DateChar"/>
    <w:rsid w:val="00BC5CF8"/>
  </w:style>
  <w:style w:type="character" w:customStyle="1" w:styleId="DateChar">
    <w:name w:val="Date Char"/>
    <w:link w:val="Date"/>
    <w:rsid w:val="00BC5CF8"/>
    <w:rPr>
      <w:rFonts w:ascii="Arial" w:hAnsi="Arial"/>
    </w:rPr>
  </w:style>
  <w:style w:type="character" w:customStyle="1" w:styleId="chead2Char">
    <w:name w:val="chead2 Char"/>
    <w:link w:val="chead2"/>
    <w:locked/>
    <w:rsid w:val="00620032"/>
    <w:rPr>
      <w:rFonts w:ascii="Arial" w:hAnsi="Arial"/>
      <w:b/>
      <w:color w:val="1D73D6"/>
    </w:rPr>
  </w:style>
  <w:style w:type="character" w:customStyle="1" w:styleId="CLETTEREDChar">
    <w:name w:val="CLETTERED Char"/>
    <w:link w:val="CLETTERED"/>
    <w:rsid w:val="001F0133"/>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27698">
      <w:bodyDiv w:val="1"/>
      <w:marLeft w:val="0"/>
      <w:marRight w:val="0"/>
      <w:marTop w:val="0"/>
      <w:marBottom w:val="0"/>
      <w:divBdr>
        <w:top w:val="none" w:sz="0" w:space="0" w:color="auto"/>
        <w:left w:val="none" w:sz="0" w:space="0" w:color="auto"/>
        <w:bottom w:val="none" w:sz="0" w:space="0" w:color="auto"/>
        <w:right w:val="none" w:sz="0" w:space="0" w:color="auto"/>
      </w:divBdr>
    </w:div>
    <w:div w:id="2010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ProviderEnrol.docx" TargetMode="External"/><Relationship Id="rId18" Type="http://schemas.openxmlformats.org/officeDocument/2006/relationships/hyperlink" Target="https://humanservices.arkansas.gov/wp-content/uploads/DMS-615Checklist.docx" TargetMode="External"/><Relationship Id="rId26" Type="http://schemas.openxmlformats.org/officeDocument/2006/relationships/hyperlink" Target="https://humanservices.arkansas.gov/wp-content/uploads/DMS-671.docx" TargetMode="External"/><Relationship Id="rId39" Type="http://schemas.openxmlformats.org/officeDocument/2006/relationships/hyperlink" Target="https://humanservices.arkansas.gov/wp-content/uploads/RURLHLTH_252.120_V70.3.xls" TargetMode="External"/><Relationship Id="rId21" Type="http://schemas.openxmlformats.org/officeDocument/2006/relationships/hyperlink" Target="https://humanservices.arkansas.gov/wp-content/uploads/RURLHLTH_218.300_list_1.xls" TargetMode="External"/><Relationship Id="rId34" Type="http://schemas.openxmlformats.org/officeDocument/2006/relationships/hyperlink" Target="https://humanservices.arkansas.gov/wp-content/uploads/RURLHLTH_252.110_V57.2.xls" TargetMode="External"/><Relationship Id="rId42" Type="http://schemas.openxmlformats.org/officeDocument/2006/relationships/hyperlink" Target="https://humanservices.arkansas.gov/wp-content/uploads/RURLHLTH_252.120_V70.9.xls" TargetMode="External"/><Relationship Id="rId47" Type="http://schemas.openxmlformats.org/officeDocument/2006/relationships/hyperlink" Target="https://humanservices.arkansas.gov/wp-content/uploads/RURLHLTH_ProcCodes.xls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umanservices.arkansas.gov/wp-content/uploads/DMS-615Checklist.docx" TargetMode="External"/><Relationship Id="rId29" Type="http://schemas.openxmlformats.org/officeDocument/2006/relationships/hyperlink" Target="https://humanservices.arkansas.gov/divisions-shared-services/medical-services/helpful-information-for-providers/fee-schedules/" TargetMode="External"/><Relationship Id="rId11" Type="http://schemas.openxmlformats.org/officeDocument/2006/relationships/hyperlink" Target="https://humanservices.arkansas.gov/wp-content/uploads/DMSUR.docx" TargetMode="External"/><Relationship Id="rId24" Type="http://schemas.openxmlformats.org/officeDocument/2006/relationships/hyperlink" Target="https://humanservices.arkansas.gov/wp-content/uploads/AFMC.docx" TargetMode="External"/><Relationship Id="rId32" Type="http://schemas.openxmlformats.org/officeDocument/2006/relationships/hyperlink" Target="https://humanservices.arkansas.gov/wp-content/uploads/RURLHLTH_ProcCodes.xlsx" TargetMode="External"/><Relationship Id="rId37" Type="http://schemas.openxmlformats.org/officeDocument/2006/relationships/hyperlink" Target="https://humanservices.arkansas.gov/wp-content/uploads/RURLHLTH_252.110_V72.60.xls" TargetMode="External"/><Relationship Id="rId40" Type="http://schemas.openxmlformats.org/officeDocument/2006/relationships/hyperlink" Target="https://humanservices.arkansas.gov/wp-content/uploads/RURLHLTH_252.120_V70.5.xls" TargetMode="External"/><Relationship Id="rId45" Type="http://schemas.openxmlformats.org/officeDocument/2006/relationships/hyperlink" Target="https://humanservices.arkansas.gov/wp-content/uploads/AmericanHospAssoc.docx" TargetMode="External"/><Relationship Id="rId5" Type="http://schemas.openxmlformats.org/officeDocument/2006/relationships/numbering" Target="numbering.xml"/><Relationship Id="rId15" Type="http://schemas.openxmlformats.org/officeDocument/2006/relationships/hyperlink" Target="https://humanservices.arkansas.gov/wp-content/uploads/DDS-FS-0001-a.docx" TargetMode="External"/><Relationship Id="rId23" Type="http://schemas.openxmlformats.org/officeDocument/2006/relationships/hyperlink" Target="https://humanservices.arkansas.gov/wp-content/uploads/RURLHLTH_218.300_list_3.xls" TargetMode="External"/><Relationship Id="rId28" Type="http://schemas.openxmlformats.org/officeDocument/2006/relationships/hyperlink" Target="https://humanservices.arkansas.gov/wp-content/uploads/DMSFinancialActs.docx" TargetMode="External"/><Relationship Id="rId36" Type="http://schemas.openxmlformats.org/officeDocument/2006/relationships/hyperlink" Target="https://humanservices.arkansas.gov/wp-content/uploads/RURLHLTH_252.110_V72.5.xls"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umanservices.arkansas.gov/wp-content/uploads/DMS-615Checklist.docx" TargetMode="External"/><Relationship Id="rId31" Type="http://schemas.openxmlformats.org/officeDocument/2006/relationships/hyperlink" Target="https://humanservices.arkansas.gov/wp-content/uploads/RURLHLTH_ProcCodes.xlsx" TargetMode="External"/><Relationship Id="rId44" Type="http://schemas.openxmlformats.org/officeDocument/2006/relationships/hyperlink" Target="https://humanservices.arkansas.gov/wp-content/uploads/SampleCMS-145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DMSProgramCom.docx" TargetMode="External"/><Relationship Id="rId22" Type="http://schemas.openxmlformats.org/officeDocument/2006/relationships/hyperlink" Target="https://humanservices.arkansas.gov/wp-content/uploads/RURLHLTH_218.300_list_2.xls" TargetMode="External"/><Relationship Id="rId27" Type="http://schemas.openxmlformats.org/officeDocument/2006/relationships/hyperlink" Target="https://humanservices.arkansas.gov/divisions-shared-services/medical-services/helpful-information-for-providers/manuals/" TargetMode="External"/><Relationship Id="rId30" Type="http://schemas.openxmlformats.org/officeDocument/2006/relationships/hyperlink" Target="https://humanservices.arkansas.gov/wp-content/uploads/RURLHLTH_ProcCodes.xlsx" TargetMode="External"/><Relationship Id="rId35" Type="http://schemas.openxmlformats.org/officeDocument/2006/relationships/hyperlink" Target="https://humanservices.arkansas.gov/wp-content/uploads/RURLHLTH_252.110_V57.3.xls" TargetMode="External"/><Relationship Id="rId43" Type="http://schemas.openxmlformats.org/officeDocument/2006/relationships/hyperlink" Target="https://humanservices.arkansas.gov/wp-content/uploads/RURLHLTH_252.120_V72.85.xl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umanservices.arkansas.gov/wp-content/uploads/ApplicationPacket.pdf" TargetMode="External"/><Relationship Id="rId17" Type="http://schemas.openxmlformats.org/officeDocument/2006/relationships/hyperlink" Target="https://humanservices.arkansas.gov/wp-content/uploads/ADACoordinator.docx" TargetMode="External"/><Relationship Id="rId25" Type="http://schemas.openxmlformats.org/officeDocument/2006/relationships/hyperlink" Target="https://humanservices.arkansas.gov/wp-content/uploads/EsstlHlthBenefitProcCodes.docx" TargetMode="External"/><Relationship Id="rId33" Type="http://schemas.openxmlformats.org/officeDocument/2006/relationships/hyperlink" Target="https://humanservices.arkansas.gov/wp-content/uploads/RURLHLTH_252.110_V57.1.xls" TargetMode="External"/><Relationship Id="rId38" Type="http://schemas.openxmlformats.org/officeDocument/2006/relationships/hyperlink" Target="https://humanservices.arkansas.gov/wp-content/uploads/RURLHLTH_252.120_V70.0.xls" TargetMode="External"/><Relationship Id="rId46" Type="http://schemas.openxmlformats.org/officeDocument/2006/relationships/hyperlink" Target="https://humanservices.arkansas.gov/wp-content/uploads/Claims.docx" TargetMode="External"/><Relationship Id="rId20" Type="http://schemas.openxmlformats.org/officeDocument/2006/relationships/hyperlink" Target="https://humanservices.arkansas.gov/wp-content/uploads/MAT_ICD-10_ProcCodes.docx" TargetMode="External"/><Relationship Id="rId41" Type="http://schemas.openxmlformats.org/officeDocument/2006/relationships/hyperlink" Target="https://humanservices.arkansas.gov/wp-content/uploads/RURLHLTH_252.120_V70.7.xl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7429-08D1-4918-9215-E005744FEDBA}">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customXml/itemProps2.xml><?xml version="1.0" encoding="utf-8"?>
<ds:datastoreItem xmlns:ds="http://schemas.openxmlformats.org/officeDocument/2006/customXml" ds:itemID="{F63D5895-EAC1-4B08-81E8-3121371ABC6A}">
  <ds:schemaRefs>
    <ds:schemaRef ds:uri="http://schemas.microsoft.com/sharepoint/v3/contenttype/forms"/>
  </ds:schemaRefs>
</ds:datastoreItem>
</file>

<file path=customXml/itemProps3.xml><?xml version="1.0" encoding="utf-8"?>
<ds:datastoreItem xmlns:ds="http://schemas.openxmlformats.org/officeDocument/2006/customXml" ds:itemID="{CE54F04D-BEB0-46A7-9F4C-F62ECEDA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CEA5E-38BF-44F4-A8EC-43AAB9A3519F}">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11797</Words>
  <Characters>67248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Rural Health Clinic Section II</vt:lpstr>
    </vt:vector>
  </TitlesOfParts>
  <LinksUpToDate>false</LinksUpToDate>
  <CharactersWithSpaces>78888</CharactersWithSpaces>
  <SharedDoc>false</SharedDoc>
  <HyperlinkBase/>
  <HLinks>
    <vt:vector size="678" baseType="variant">
      <vt:variant>
        <vt:i4>852030</vt:i4>
      </vt:variant>
      <vt:variant>
        <vt:i4>339</vt:i4>
      </vt:variant>
      <vt:variant>
        <vt:i4>0</vt:i4>
      </vt:variant>
      <vt:variant>
        <vt:i4>5</vt:i4>
      </vt:variant>
      <vt:variant>
        <vt:lpwstr>https://humanservices.arkansas.gov/wp-content/uploads/RURLHLTH_ProcCodes.xlsx</vt:lpwstr>
      </vt:variant>
      <vt:variant>
        <vt:lpwstr/>
      </vt:variant>
      <vt:variant>
        <vt:i4>65546</vt:i4>
      </vt:variant>
      <vt:variant>
        <vt:i4>336</vt:i4>
      </vt:variant>
      <vt:variant>
        <vt:i4>0</vt:i4>
      </vt:variant>
      <vt:variant>
        <vt:i4>5</vt:i4>
      </vt:variant>
      <vt:variant>
        <vt:lpwstr>https://humanservices.arkansas.gov/wp-content/uploads/Claims.doc</vt:lpwstr>
      </vt:variant>
      <vt:variant>
        <vt:lpwstr/>
      </vt:variant>
      <vt:variant>
        <vt:i4>2097190</vt:i4>
      </vt:variant>
      <vt:variant>
        <vt:i4>333</vt:i4>
      </vt:variant>
      <vt:variant>
        <vt:i4>0</vt:i4>
      </vt:variant>
      <vt:variant>
        <vt:i4>5</vt:i4>
      </vt:variant>
      <vt:variant>
        <vt:lpwstr>https://humanservices.arkansas.gov/wp-content/uploads/AmericanHospAssoc.doc</vt:lpwstr>
      </vt:variant>
      <vt:variant>
        <vt:lpwstr/>
      </vt:variant>
      <vt:variant>
        <vt:i4>4653059</vt:i4>
      </vt:variant>
      <vt:variant>
        <vt:i4>330</vt:i4>
      </vt:variant>
      <vt:variant>
        <vt:i4>0</vt:i4>
      </vt:variant>
      <vt:variant>
        <vt:i4>5</vt:i4>
      </vt:variant>
      <vt:variant>
        <vt:lpwstr>https://humanservices.arkansas.gov/wp-content/uploads/SampleCMS-1450.doc</vt:lpwstr>
      </vt:variant>
      <vt:variant>
        <vt:lpwstr/>
      </vt:variant>
      <vt:variant>
        <vt:i4>5374021</vt:i4>
      </vt:variant>
      <vt:variant>
        <vt:i4>327</vt:i4>
      </vt:variant>
      <vt:variant>
        <vt:i4>0</vt:i4>
      </vt:variant>
      <vt:variant>
        <vt:i4>5</vt:i4>
      </vt:variant>
      <vt:variant>
        <vt:lpwstr>https://humanservices.arkansas.gov/wp-content/uploads/RURLHLTH_252.120_V72.85.xls</vt:lpwstr>
      </vt:variant>
      <vt:variant>
        <vt:lpwstr/>
      </vt:variant>
      <vt:variant>
        <vt:i4>1572938</vt:i4>
      </vt:variant>
      <vt:variant>
        <vt:i4>324</vt:i4>
      </vt:variant>
      <vt:variant>
        <vt:i4>0</vt:i4>
      </vt:variant>
      <vt:variant>
        <vt:i4>5</vt:i4>
      </vt:variant>
      <vt:variant>
        <vt:lpwstr>https://humanservices.arkansas.gov/wp-content/uploads/RURLHLTH_252.120_V70.9.xls</vt:lpwstr>
      </vt:variant>
      <vt:variant>
        <vt:lpwstr/>
      </vt:variant>
      <vt:variant>
        <vt:i4>1441866</vt:i4>
      </vt:variant>
      <vt:variant>
        <vt:i4>321</vt:i4>
      </vt:variant>
      <vt:variant>
        <vt:i4>0</vt:i4>
      </vt:variant>
      <vt:variant>
        <vt:i4>5</vt:i4>
      </vt:variant>
      <vt:variant>
        <vt:lpwstr>https://humanservices.arkansas.gov/wp-content/uploads/RURLHLTH_252.120_V70.7.xls</vt:lpwstr>
      </vt:variant>
      <vt:variant>
        <vt:lpwstr/>
      </vt:variant>
      <vt:variant>
        <vt:i4>1310794</vt:i4>
      </vt:variant>
      <vt:variant>
        <vt:i4>318</vt:i4>
      </vt:variant>
      <vt:variant>
        <vt:i4>0</vt:i4>
      </vt:variant>
      <vt:variant>
        <vt:i4>5</vt:i4>
      </vt:variant>
      <vt:variant>
        <vt:lpwstr>https://humanservices.arkansas.gov/wp-content/uploads/RURLHLTH_252.120_V70.5.xls</vt:lpwstr>
      </vt:variant>
      <vt:variant>
        <vt:lpwstr/>
      </vt:variant>
      <vt:variant>
        <vt:i4>1179722</vt:i4>
      </vt:variant>
      <vt:variant>
        <vt:i4>315</vt:i4>
      </vt:variant>
      <vt:variant>
        <vt:i4>0</vt:i4>
      </vt:variant>
      <vt:variant>
        <vt:i4>5</vt:i4>
      </vt:variant>
      <vt:variant>
        <vt:lpwstr>https://humanservices.arkansas.gov/wp-content/uploads/RURLHLTH_252.120_V70.3.xls</vt:lpwstr>
      </vt:variant>
      <vt:variant>
        <vt:lpwstr/>
      </vt:variant>
      <vt:variant>
        <vt:i4>1114186</vt:i4>
      </vt:variant>
      <vt:variant>
        <vt:i4>312</vt:i4>
      </vt:variant>
      <vt:variant>
        <vt:i4>0</vt:i4>
      </vt:variant>
      <vt:variant>
        <vt:i4>5</vt:i4>
      </vt:variant>
      <vt:variant>
        <vt:lpwstr>https://humanservices.arkansas.gov/wp-content/uploads/RURLHLTH_252.120_V70.0.xls</vt:lpwstr>
      </vt:variant>
      <vt:variant>
        <vt:lpwstr/>
      </vt:variant>
      <vt:variant>
        <vt:i4>6029379</vt:i4>
      </vt:variant>
      <vt:variant>
        <vt:i4>309</vt:i4>
      </vt:variant>
      <vt:variant>
        <vt:i4>0</vt:i4>
      </vt:variant>
      <vt:variant>
        <vt:i4>5</vt:i4>
      </vt:variant>
      <vt:variant>
        <vt:lpwstr>https://humanservices.arkansas.gov/wp-content/uploads/RURLHLTH_252.110_V72.60.xls</vt:lpwstr>
      </vt:variant>
      <vt:variant>
        <vt:lpwstr/>
      </vt:variant>
      <vt:variant>
        <vt:i4>1441865</vt:i4>
      </vt:variant>
      <vt:variant>
        <vt:i4>306</vt:i4>
      </vt:variant>
      <vt:variant>
        <vt:i4>0</vt:i4>
      </vt:variant>
      <vt:variant>
        <vt:i4>5</vt:i4>
      </vt:variant>
      <vt:variant>
        <vt:lpwstr>https://humanservices.arkansas.gov/wp-content/uploads/RURLHLTH_252.110_V72.5.xls</vt:lpwstr>
      </vt:variant>
      <vt:variant>
        <vt:lpwstr/>
      </vt:variant>
      <vt:variant>
        <vt:i4>1376331</vt:i4>
      </vt:variant>
      <vt:variant>
        <vt:i4>303</vt:i4>
      </vt:variant>
      <vt:variant>
        <vt:i4>0</vt:i4>
      </vt:variant>
      <vt:variant>
        <vt:i4>5</vt:i4>
      </vt:variant>
      <vt:variant>
        <vt:lpwstr>https://humanservices.arkansas.gov/wp-content/uploads/RURLHLTH_252.110_V57.3.xls</vt:lpwstr>
      </vt:variant>
      <vt:variant>
        <vt:lpwstr/>
      </vt:variant>
      <vt:variant>
        <vt:i4>1310795</vt:i4>
      </vt:variant>
      <vt:variant>
        <vt:i4>300</vt:i4>
      </vt:variant>
      <vt:variant>
        <vt:i4>0</vt:i4>
      </vt:variant>
      <vt:variant>
        <vt:i4>5</vt:i4>
      </vt:variant>
      <vt:variant>
        <vt:lpwstr>https://humanservices.arkansas.gov/wp-content/uploads/RURLHLTH_252.110_V57.2.xls</vt:lpwstr>
      </vt:variant>
      <vt:variant>
        <vt:lpwstr/>
      </vt:variant>
      <vt:variant>
        <vt:i4>1507403</vt:i4>
      </vt:variant>
      <vt:variant>
        <vt:i4>297</vt:i4>
      </vt:variant>
      <vt:variant>
        <vt:i4>0</vt:i4>
      </vt:variant>
      <vt:variant>
        <vt:i4>5</vt:i4>
      </vt:variant>
      <vt:variant>
        <vt:lpwstr>https://humanservices.arkansas.gov/wp-content/uploads/RURLHLTH_252.110_V57.1.xls</vt:lpwstr>
      </vt:variant>
      <vt:variant>
        <vt:lpwstr/>
      </vt:variant>
      <vt:variant>
        <vt:i4>852030</vt:i4>
      </vt:variant>
      <vt:variant>
        <vt:i4>294</vt:i4>
      </vt:variant>
      <vt:variant>
        <vt:i4>0</vt:i4>
      </vt:variant>
      <vt:variant>
        <vt:i4>5</vt:i4>
      </vt:variant>
      <vt:variant>
        <vt:lpwstr>https://humanservices.arkansas.gov/wp-content/uploads/RURLHLTH_ProcCodes.xlsx</vt:lpwstr>
      </vt:variant>
      <vt:variant>
        <vt:lpwstr/>
      </vt:variant>
      <vt:variant>
        <vt:i4>852030</vt:i4>
      </vt:variant>
      <vt:variant>
        <vt:i4>291</vt:i4>
      </vt:variant>
      <vt:variant>
        <vt:i4>0</vt:i4>
      </vt:variant>
      <vt:variant>
        <vt:i4>5</vt:i4>
      </vt:variant>
      <vt:variant>
        <vt:lpwstr>https://humanservices.arkansas.gov/wp-content/uploads/RURLHLTH_ProcCodes.xlsx</vt:lpwstr>
      </vt:variant>
      <vt:variant>
        <vt:lpwstr/>
      </vt:variant>
      <vt:variant>
        <vt:i4>852030</vt:i4>
      </vt:variant>
      <vt:variant>
        <vt:i4>288</vt:i4>
      </vt:variant>
      <vt:variant>
        <vt:i4>0</vt:i4>
      </vt:variant>
      <vt:variant>
        <vt:i4>5</vt:i4>
      </vt:variant>
      <vt:variant>
        <vt:lpwstr>https://humanservices.arkansas.gov/wp-content/uploads/RURLHLTH_ProcCodes.xlsx</vt:lpwstr>
      </vt:variant>
      <vt:variant>
        <vt:lpwstr/>
      </vt:variant>
      <vt:variant>
        <vt:i4>3997812</vt:i4>
      </vt:variant>
      <vt:variant>
        <vt:i4>285</vt:i4>
      </vt:variant>
      <vt:variant>
        <vt:i4>0</vt:i4>
      </vt:variant>
      <vt:variant>
        <vt:i4>5</vt:i4>
      </vt:variant>
      <vt:variant>
        <vt:lpwstr>https://humanservices.arkansas.gov/divisions-shared-services/medical-services/helpful-information-for-providers/fee-schedules/</vt:lpwstr>
      </vt:variant>
      <vt:variant>
        <vt:lpwstr/>
      </vt:variant>
      <vt:variant>
        <vt:i4>6881389</vt:i4>
      </vt:variant>
      <vt:variant>
        <vt:i4>282</vt:i4>
      </vt:variant>
      <vt:variant>
        <vt:i4>0</vt:i4>
      </vt:variant>
      <vt:variant>
        <vt:i4>5</vt:i4>
      </vt:variant>
      <vt:variant>
        <vt:lpwstr>https://humanservices.arkansas.gov/wp-content/uploads/DMSFinancialActs.doc</vt:lpwstr>
      </vt:variant>
      <vt:variant>
        <vt:lpwstr/>
      </vt:variant>
      <vt:variant>
        <vt:i4>1769478</vt:i4>
      </vt:variant>
      <vt:variant>
        <vt:i4>279</vt:i4>
      </vt:variant>
      <vt:variant>
        <vt:i4>0</vt:i4>
      </vt:variant>
      <vt:variant>
        <vt:i4>5</vt:i4>
      </vt:variant>
      <vt:variant>
        <vt:lpwstr>https://humanservices.arkansas.gov/divisions-shared-services/medical-services/helpful-information-for-providers/manuals/</vt:lpwstr>
      </vt:variant>
      <vt:variant>
        <vt:lpwstr/>
      </vt:variant>
      <vt:variant>
        <vt:i4>1441804</vt:i4>
      </vt:variant>
      <vt:variant>
        <vt:i4>276</vt:i4>
      </vt:variant>
      <vt:variant>
        <vt:i4>0</vt:i4>
      </vt:variant>
      <vt:variant>
        <vt:i4>5</vt:i4>
      </vt:variant>
      <vt:variant>
        <vt:lpwstr>https://humanservices.arkansas.gov/wp-content/uploads/DHSAppealsHearings.doc</vt:lpwstr>
      </vt:variant>
      <vt:variant>
        <vt:lpwstr/>
      </vt:variant>
      <vt:variant>
        <vt:i4>4587600</vt:i4>
      </vt:variant>
      <vt:variant>
        <vt:i4>273</vt:i4>
      </vt:variant>
      <vt:variant>
        <vt:i4>0</vt:i4>
      </vt:variant>
      <vt:variant>
        <vt:i4>5</vt:i4>
      </vt:variant>
      <vt:variant>
        <vt:lpwstr>https://humanservices.arkansas.gov/wp-content/uploads/DMS-671.doc</vt:lpwstr>
      </vt:variant>
      <vt:variant>
        <vt:lpwstr/>
      </vt:variant>
      <vt:variant>
        <vt:i4>3080252</vt:i4>
      </vt:variant>
      <vt:variant>
        <vt:i4>270</vt:i4>
      </vt:variant>
      <vt:variant>
        <vt:i4>0</vt:i4>
      </vt:variant>
      <vt:variant>
        <vt:i4>5</vt:i4>
      </vt:variant>
      <vt:variant>
        <vt:lpwstr>https://humanservices.arkansas.gov/wp-content/uploads/EsstlHlthBenefitProcCodes.doc</vt:lpwstr>
      </vt:variant>
      <vt:variant>
        <vt:lpwstr/>
      </vt:variant>
      <vt:variant>
        <vt:i4>7471209</vt:i4>
      </vt:variant>
      <vt:variant>
        <vt:i4>267</vt:i4>
      </vt:variant>
      <vt:variant>
        <vt:i4>0</vt:i4>
      </vt:variant>
      <vt:variant>
        <vt:i4>5</vt:i4>
      </vt:variant>
      <vt:variant>
        <vt:lpwstr>https://humanservices.arkansas.gov/wp-content/uploads/AFMC.doc</vt:lpwstr>
      </vt:variant>
      <vt:variant>
        <vt:lpwstr/>
      </vt:variant>
      <vt:variant>
        <vt:i4>6684737</vt:i4>
      </vt:variant>
      <vt:variant>
        <vt:i4>264</vt:i4>
      </vt:variant>
      <vt:variant>
        <vt:i4>0</vt:i4>
      </vt:variant>
      <vt:variant>
        <vt:i4>5</vt:i4>
      </vt:variant>
      <vt:variant>
        <vt:lpwstr>https://humanservices.arkansas.gov/wp-content/uploads/RURLHLTH_218.300_list_3.xls</vt:lpwstr>
      </vt:variant>
      <vt:variant>
        <vt:lpwstr/>
      </vt:variant>
      <vt:variant>
        <vt:i4>6684736</vt:i4>
      </vt:variant>
      <vt:variant>
        <vt:i4>261</vt:i4>
      </vt:variant>
      <vt:variant>
        <vt:i4>0</vt:i4>
      </vt:variant>
      <vt:variant>
        <vt:i4>5</vt:i4>
      </vt:variant>
      <vt:variant>
        <vt:lpwstr>https://humanservices.arkansas.gov/wp-content/uploads/RURLHLTH_218.300_list_2.xls</vt:lpwstr>
      </vt:variant>
      <vt:variant>
        <vt:lpwstr/>
      </vt:variant>
      <vt:variant>
        <vt:i4>6684739</vt:i4>
      </vt:variant>
      <vt:variant>
        <vt:i4>258</vt:i4>
      </vt:variant>
      <vt:variant>
        <vt:i4>0</vt:i4>
      </vt:variant>
      <vt:variant>
        <vt:i4>5</vt:i4>
      </vt:variant>
      <vt:variant>
        <vt:lpwstr>https://humanservices.arkansas.gov/wp-content/uploads/RURLHLTH_218.300_list_1.xls</vt:lpwstr>
      </vt:variant>
      <vt:variant>
        <vt:lpwstr/>
      </vt:variant>
      <vt:variant>
        <vt:i4>6029316</vt:i4>
      </vt:variant>
      <vt:variant>
        <vt:i4>255</vt:i4>
      </vt:variant>
      <vt:variant>
        <vt:i4>0</vt:i4>
      </vt:variant>
      <vt:variant>
        <vt:i4>5</vt:i4>
      </vt:variant>
      <vt:variant>
        <vt:lpwstr>https://humanservices.arkansas.gov/wp-content/uploads/MAT_ICD-10_ProcCodes.doc</vt:lpwstr>
      </vt:variant>
      <vt:variant>
        <vt:lpwstr/>
      </vt:variant>
      <vt:variant>
        <vt:i4>7733349</vt:i4>
      </vt:variant>
      <vt:variant>
        <vt:i4>252</vt:i4>
      </vt:variant>
      <vt:variant>
        <vt:i4>0</vt:i4>
      </vt:variant>
      <vt:variant>
        <vt:i4>5</vt:i4>
      </vt:variant>
      <vt:variant>
        <vt:lpwstr>https://humanservices.arkansas.gov/wp-content/uploads/DMS-615Checklist.doc</vt:lpwstr>
      </vt:variant>
      <vt:variant>
        <vt:lpwstr/>
      </vt:variant>
      <vt:variant>
        <vt:i4>7733349</vt:i4>
      </vt:variant>
      <vt:variant>
        <vt:i4>249</vt:i4>
      </vt:variant>
      <vt:variant>
        <vt:i4>0</vt:i4>
      </vt:variant>
      <vt:variant>
        <vt:i4>5</vt:i4>
      </vt:variant>
      <vt:variant>
        <vt:lpwstr>https://humanservices.arkansas.gov/wp-content/uploads/DMS-615Checklist.doc</vt:lpwstr>
      </vt:variant>
      <vt:variant>
        <vt:lpwstr/>
      </vt:variant>
      <vt:variant>
        <vt:i4>1245215</vt:i4>
      </vt:variant>
      <vt:variant>
        <vt:i4>246</vt:i4>
      </vt:variant>
      <vt:variant>
        <vt:i4>0</vt:i4>
      </vt:variant>
      <vt:variant>
        <vt:i4>5</vt:i4>
      </vt:variant>
      <vt:variant>
        <vt:lpwstr>https://humanservices.arkansas.gov/wp-content/uploads/ADACoordinator.doc</vt:lpwstr>
      </vt:variant>
      <vt:variant>
        <vt:lpwstr/>
      </vt:variant>
      <vt:variant>
        <vt:i4>7733349</vt:i4>
      </vt:variant>
      <vt:variant>
        <vt:i4>243</vt:i4>
      </vt:variant>
      <vt:variant>
        <vt:i4>0</vt:i4>
      </vt:variant>
      <vt:variant>
        <vt:i4>5</vt:i4>
      </vt:variant>
      <vt:variant>
        <vt:lpwstr>https://humanservices.arkansas.gov/wp-content/uploads/DMS-615Checklist.doc</vt:lpwstr>
      </vt:variant>
      <vt:variant>
        <vt:lpwstr/>
      </vt:variant>
      <vt:variant>
        <vt:i4>2490492</vt:i4>
      </vt:variant>
      <vt:variant>
        <vt:i4>240</vt:i4>
      </vt:variant>
      <vt:variant>
        <vt:i4>0</vt:i4>
      </vt:variant>
      <vt:variant>
        <vt:i4>5</vt:i4>
      </vt:variant>
      <vt:variant>
        <vt:lpwstr>https://humanservices.arkansas.gov/wp-content/uploads/DDS-FS-0001-a.doc</vt:lpwstr>
      </vt:variant>
      <vt:variant>
        <vt:lpwstr/>
      </vt:variant>
      <vt:variant>
        <vt:i4>3342381</vt:i4>
      </vt:variant>
      <vt:variant>
        <vt:i4>237</vt:i4>
      </vt:variant>
      <vt:variant>
        <vt:i4>0</vt:i4>
      </vt:variant>
      <vt:variant>
        <vt:i4>5</vt:i4>
      </vt:variant>
      <vt:variant>
        <vt:lpwstr>https://humanservices.arkansas.gov/wp-content/uploads/DMSProgramCom.doc</vt:lpwstr>
      </vt:variant>
      <vt:variant>
        <vt:lpwstr/>
      </vt:variant>
      <vt:variant>
        <vt:i4>2228264</vt:i4>
      </vt:variant>
      <vt:variant>
        <vt:i4>234</vt:i4>
      </vt:variant>
      <vt:variant>
        <vt:i4>0</vt:i4>
      </vt:variant>
      <vt:variant>
        <vt:i4>5</vt:i4>
      </vt:variant>
      <vt:variant>
        <vt:lpwstr>https://humanservices.arkansas.gov/wp-content/uploads/ProviderEnrol.doc</vt:lpwstr>
      </vt:variant>
      <vt:variant>
        <vt:lpwstr/>
      </vt:variant>
      <vt:variant>
        <vt:i4>2621492</vt:i4>
      </vt:variant>
      <vt:variant>
        <vt:i4>231</vt:i4>
      </vt:variant>
      <vt:variant>
        <vt:i4>0</vt:i4>
      </vt:variant>
      <vt:variant>
        <vt:i4>5</vt:i4>
      </vt:variant>
      <vt:variant>
        <vt:lpwstr>https://humanservices.arkansas.gov/wp-content/uploads/ApplicationPacket.pdf</vt:lpwstr>
      </vt:variant>
      <vt:variant>
        <vt:lpwstr/>
      </vt:variant>
      <vt:variant>
        <vt:i4>2687013</vt:i4>
      </vt:variant>
      <vt:variant>
        <vt:i4>228</vt:i4>
      </vt:variant>
      <vt:variant>
        <vt:i4>0</vt:i4>
      </vt:variant>
      <vt:variant>
        <vt:i4>5</vt:i4>
      </vt:variant>
      <vt:variant>
        <vt:lpwstr>https://humanservices.arkansas.gov/wp-content/uploads/DMSUR.doc</vt:lpwstr>
      </vt:variant>
      <vt:variant>
        <vt:lpwstr/>
      </vt:variant>
      <vt:variant>
        <vt:i4>1048628</vt:i4>
      </vt:variant>
      <vt:variant>
        <vt:i4>224</vt:i4>
      </vt:variant>
      <vt:variant>
        <vt:i4>0</vt:i4>
      </vt:variant>
      <vt:variant>
        <vt:i4>5</vt:i4>
      </vt:variant>
      <vt:variant>
        <vt:lpwstr/>
      </vt:variant>
      <vt:variant>
        <vt:lpwstr>_Toc157513347</vt:lpwstr>
      </vt:variant>
      <vt:variant>
        <vt:i4>1048628</vt:i4>
      </vt:variant>
      <vt:variant>
        <vt:i4>221</vt:i4>
      </vt:variant>
      <vt:variant>
        <vt:i4>0</vt:i4>
      </vt:variant>
      <vt:variant>
        <vt:i4>5</vt:i4>
      </vt:variant>
      <vt:variant>
        <vt:lpwstr/>
      </vt:variant>
      <vt:variant>
        <vt:lpwstr>_Toc157513346</vt:lpwstr>
      </vt:variant>
      <vt:variant>
        <vt:i4>1048628</vt:i4>
      </vt:variant>
      <vt:variant>
        <vt:i4>218</vt:i4>
      </vt:variant>
      <vt:variant>
        <vt:i4>0</vt:i4>
      </vt:variant>
      <vt:variant>
        <vt:i4>5</vt:i4>
      </vt:variant>
      <vt:variant>
        <vt:lpwstr/>
      </vt:variant>
      <vt:variant>
        <vt:lpwstr>_Toc157513345</vt:lpwstr>
      </vt:variant>
      <vt:variant>
        <vt:i4>1048628</vt:i4>
      </vt:variant>
      <vt:variant>
        <vt:i4>215</vt:i4>
      </vt:variant>
      <vt:variant>
        <vt:i4>0</vt:i4>
      </vt:variant>
      <vt:variant>
        <vt:i4>5</vt:i4>
      </vt:variant>
      <vt:variant>
        <vt:lpwstr/>
      </vt:variant>
      <vt:variant>
        <vt:lpwstr>_Toc157513344</vt:lpwstr>
      </vt:variant>
      <vt:variant>
        <vt:i4>1048628</vt:i4>
      </vt:variant>
      <vt:variant>
        <vt:i4>212</vt:i4>
      </vt:variant>
      <vt:variant>
        <vt:i4>0</vt:i4>
      </vt:variant>
      <vt:variant>
        <vt:i4>5</vt:i4>
      </vt:variant>
      <vt:variant>
        <vt:lpwstr/>
      </vt:variant>
      <vt:variant>
        <vt:lpwstr>_Toc157513343</vt:lpwstr>
      </vt:variant>
      <vt:variant>
        <vt:i4>1048628</vt:i4>
      </vt:variant>
      <vt:variant>
        <vt:i4>209</vt:i4>
      </vt:variant>
      <vt:variant>
        <vt:i4>0</vt:i4>
      </vt:variant>
      <vt:variant>
        <vt:i4>5</vt:i4>
      </vt:variant>
      <vt:variant>
        <vt:lpwstr/>
      </vt:variant>
      <vt:variant>
        <vt:lpwstr>_Toc157513342</vt:lpwstr>
      </vt:variant>
      <vt:variant>
        <vt:i4>1048628</vt:i4>
      </vt:variant>
      <vt:variant>
        <vt:i4>206</vt:i4>
      </vt:variant>
      <vt:variant>
        <vt:i4>0</vt:i4>
      </vt:variant>
      <vt:variant>
        <vt:i4>5</vt:i4>
      </vt:variant>
      <vt:variant>
        <vt:lpwstr/>
      </vt:variant>
      <vt:variant>
        <vt:lpwstr>_Toc157513341</vt:lpwstr>
      </vt:variant>
      <vt:variant>
        <vt:i4>1048628</vt:i4>
      </vt:variant>
      <vt:variant>
        <vt:i4>203</vt:i4>
      </vt:variant>
      <vt:variant>
        <vt:i4>0</vt:i4>
      </vt:variant>
      <vt:variant>
        <vt:i4>5</vt:i4>
      </vt:variant>
      <vt:variant>
        <vt:lpwstr/>
      </vt:variant>
      <vt:variant>
        <vt:lpwstr>_Toc157513340</vt:lpwstr>
      </vt:variant>
      <vt:variant>
        <vt:i4>1507380</vt:i4>
      </vt:variant>
      <vt:variant>
        <vt:i4>200</vt:i4>
      </vt:variant>
      <vt:variant>
        <vt:i4>0</vt:i4>
      </vt:variant>
      <vt:variant>
        <vt:i4>5</vt:i4>
      </vt:variant>
      <vt:variant>
        <vt:lpwstr/>
      </vt:variant>
      <vt:variant>
        <vt:lpwstr>_Toc157513339</vt:lpwstr>
      </vt:variant>
      <vt:variant>
        <vt:i4>1507380</vt:i4>
      </vt:variant>
      <vt:variant>
        <vt:i4>197</vt:i4>
      </vt:variant>
      <vt:variant>
        <vt:i4>0</vt:i4>
      </vt:variant>
      <vt:variant>
        <vt:i4>5</vt:i4>
      </vt:variant>
      <vt:variant>
        <vt:lpwstr/>
      </vt:variant>
      <vt:variant>
        <vt:lpwstr>_Toc157513338</vt:lpwstr>
      </vt:variant>
      <vt:variant>
        <vt:i4>1507380</vt:i4>
      </vt:variant>
      <vt:variant>
        <vt:i4>194</vt:i4>
      </vt:variant>
      <vt:variant>
        <vt:i4>0</vt:i4>
      </vt:variant>
      <vt:variant>
        <vt:i4>5</vt:i4>
      </vt:variant>
      <vt:variant>
        <vt:lpwstr/>
      </vt:variant>
      <vt:variant>
        <vt:lpwstr>_Toc157513337</vt:lpwstr>
      </vt:variant>
      <vt:variant>
        <vt:i4>1507380</vt:i4>
      </vt:variant>
      <vt:variant>
        <vt:i4>191</vt:i4>
      </vt:variant>
      <vt:variant>
        <vt:i4>0</vt:i4>
      </vt:variant>
      <vt:variant>
        <vt:i4>5</vt:i4>
      </vt:variant>
      <vt:variant>
        <vt:lpwstr/>
      </vt:variant>
      <vt:variant>
        <vt:lpwstr>_Toc157513336</vt:lpwstr>
      </vt:variant>
      <vt:variant>
        <vt:i4>1507380</vt:i4>
      </vt:variant>
      <vt:variant>
        <vt:i4>188</vt:i4>
      </vt:variant>
      <vt:variant>
        <vt:i4>0</vt:i4>
      </vt:variant>
      <vt:variant>
        <vt:i4>5</vt:i4>
      </vt:variant>
      <vt:variant>
        <vt:lpwstr/>
      </vt:variant>
      <vt:variant>
        <vt:lpwstr>_Toc157513335</vt:lpwstr>
      </vt:variant>
      <vt:variant>
        <vt:i4>1507380</vt:i4>
      </vt:variant>
      <vt:variant>
        <vt:i4>185</vt:i4>
      </vt:variant>
      <vt:variant>
        <vt:i4>0</vt:i4>
      </vt:variant>
      <vt:variant>
        <vt:i4>5</vt:i4>
      </vt:variant>
      <vt:variant>
        <vt:lpwstr/>
      </vt:variant>
      <vt:variant>
        <vt:lpwstr>_Toc157513334</vt:lpwstr>
      </vt:variant>
      <vt:variant>
        <vt:i4>1507380</vt:i4>
      </vt:variant>
      <vt:variant>
        <vt:i4>182</vt:i4>
      </vt:variant>
      <vt:variant>
        <vt:i4>0</vt:i4>
      </vt:variant>
      <vt:variant>
        <vt:i4>5</vt:i4>
      </vt:variant>
      <vt:variant>
        <vt:lpwstr/>
      </vt:variant>
      <vt:variant>
        <vt:lpwstr>_Toc157513333</vt:lpwstr>
      </vt:variant>
      <vt:variant>
        <vt:i4>1507380</vt:i4>
      </vt:variant>
      <vt:variant>
        <vt:i4>179</vt:i4>
      </vt:variant>
      <vt:variant>
        <vt:i4>0</vt:i4>
      </vt:variant>
      <vt:variant>
        <vt:i4>5</vt:i4>
      </vt:variant>
      <vt:variant>
        <vt:lpwstr/>
      </vt:variant>
      <vt:variant>
        <vt:lpwstr>_Toc157513332</vt:lpwstr>
      </vt:variant>
      <vt:variant>
        <vt:i4>1507380</vt:i4>
      </vt:variant>
      <vt:variant>
        <vt:i4>176</vt:i4>
      </vt:variant>
      <vt:variant>
        <vt:i4>0</vt:i4>
      </vt:variant>
      <vt:variant>
        <vt:i4>5</vt:i4>
      </vt:variant>
      <vt:variant>
        <vt:lpwstr/>
      </vt:variant>
      <vt:variant>
        <vt:lpwstr>_Toc157513331</vt:lpwstr>
      </vt:variant>
      <vt:variant>
        <vt:i4>1507380</vt:i4>
      </vt:variant>
      <vt:variant>
        <vt:i4>173</vt:i4>
      </vt:variant>
      <vt:variant>
        <vt:i4>0</vt:i4>
      </vt:variant>
      <vt:variant>
        <vt:i4>5</vt:i4>
      </vt:variant>
      <vt:variant>
        <vt:lpwstr/>
      </vt:variant>
      <vt:variant>
        <vt:lpwstr>_Toc157513330</vt:lpwstr>
      </vt:variant>
      <vt:variant>
        <vt:i4>1441844</vt:i4>
      </vt:variant>
      <vt:variant>
        <vt:i4>170</vt:i4>
      </vt:variant>
      <vt:variant>
        <vt:i4>0</vt:i4>
      </vt:variant>
      <vt:variant>
        <vt:i4>5</vt:i4>
      </vt:variant>
      <vt:variant>
        <vt:lpwstr/>
      </vt:variant>
      <vt:variant>
        <vt:lpwstr>_Toc157513329</vt:lpwstr>
      </vt:variant>
      <vt:variant>
        <vt:i4>1441844</vt:i4>
      </vt:variant>
      <vt:variant>
        <vt:i4>167</vt:i4>
      </vt:variant>
      <vt:variant>
        <vt:i4>0</vt:i4>
      </vt:variant>
      <vt:variant>
        <vt:i4>5</vt:i4>
      </vt:variant>
      <vt:variant>
        <vt:lpwstr/>
      </vt:variant>
      <vt:variant>
        <vt:lpwstr>_Toc157513328</vt:lpwstr>
      </vt:variant>
      <vt:variant>
        <vt:i4>1441844</vt:i4>
      </vt:variant>
      <vt:variant>
        <vt:i4>164</vt:i4>
      </vt:variant>
      <vt:variant>
        <vt:i4>0</vt:i4>
      </vt:variant>
      <vt:variant>
        <vt:i4>5</vt:i4>
      </vt:variant>
      <vt:variant>
        <vt:lpwstr/>
      </vt:variant>
      <vt:variant>
        <vt:lpwstr>_Toc157513327</vt:lpwstr>
      </vt:variant>
      <vt:variant>
        <vt:i4>1441844</vt:i4>
      </vt:variant>
      <vt:variant>
        <vt:i4>161</vt:i4>
      </vt:variant>
      <vt:variant>
        <vt:i4>0</vt:i4>
      </vt:variant>
      <vt:variant>
        <vt:i4>5</vt:i4>
      </vt:variant>
      <vt:variant>
        <vt:lpwstr/>
      </vt:variant>
      <vt:variant>
        <vt:lpwstr>_Toc157513326</vt:lpwstr>
      </vt:variant>
      <vt:variant>
        <vt:i4>1441844</vt:i4>
      </vt:variant>
      <vt:variant>
        <vt:i4>158</vt:i4>
      </vt:variant>
      <vt:variant>
        <vt:i4>0</vt:i4>
      </vt:variant>
      <vt:variant>
        <vt:i4>5</vt:i4>
      </vt:variant>
      <vt:variant>
        <vt:lpwstr/>
      </vt:variant>
      <vt:variant>
        <vt:lpwstr>_Toc157513325</vt:lpwstr>
      </vt:variant>
      <vt:variant>
        <vt:i4>1441844</vt:i4>
      </vt:variant>
      <vt:variant>
        <vt:i4>155</vt:i4>
      </vt:variant>
      <vt:variant>
        <vt:i4>0</vt:i4>
      </vt:variant>
      <vt:variant>
        <vt:i4>5</vt:i4>
      </vt:variant>
      <vt:variant>
        <vt:lpwstr/>
      </vt:variant>
      <vt:variant>
        <vt:lpwstr>_Toc157513324</vt:lpwstr>
      </vt:variant>
      <vt:variant>
        <vt:i4>1441844</vt:i4>
      </vt:variant>
      <vt:variant>
        <vt:i4>152</vt:i4>
      </vt:variant>
      <vt:variant>
        <vt:i4>0</vt:i4>
      </vt:variant>
      <vt:variant>
        <vt:i4>5</vt:i4>
      </vt:variant>
      <vt:variant>
        <vt:lpwstr/>
      </vt:variant>
      <vt:variant>
        <vt:lpwstr>_Toc157513323</vt:lpwstr>
      </vt:variant>
      <vt:variant>
        <vt:i4>1441844</vt:i4>
      </vt:variant>
      <vt:variant>
        <vt:i4>149</vt:i4>
      </vt:variant>
      <vt:variant>
        <vt:i4>0</vt:i4>
      </vt:variant>
      <vt:variant>
        <vt:i4>5</vt:i4>
      </vt:variant>
      <vt:variant>
        <vt:lpwstr/>
      </vt:variant>
      <vt:variant>
        <vt:lpwstr>_Toc157513322</vt:lpwstr>
      </vt:variant>
      <vt:variant>
        <vt:i4>1441844</vt:i4>
      </vt:variant>
      <vt:variant>
        <vt:i4>146</vt:i4>
      </vt:variant>
      <vt:variant>
        <vt:i4>0</vt:i4>
      </vt:variant>
      <vt:variant>
        <vt:i4>5</vt:i4>
      </vt:variant>
      <vt:variant>
        <vt:lpwstr/>
      </vt:variant>
      <vt:variant>
        <vt:lpwstr>_Toc157513321</vt:lpwstr>
      </vt:variant>
      <vt:variant>
        <vt:i4>1441844</vt:i4>
      </vt:variant>
      <vt:variant>
        <vt:i4>143</vt:i4>
      </vt:variant>
      <vt:variant>
        <vt:i4>0</vt:i4>
      </vt:variant>
      <vt:variant>
        <vt:i4>5</vt:i4>
      </vt:variant>
      <vt:variant>
        <vt:lpwstr/>
      </vt:variant>
      <vt:variant>
        <vt:lpwstr>_Toc157513320</vt:lpwstr>
      </vt:variant>
      <vt:variant>
        <vt:i4>1376308</vt:i4>
      </vt:variant>
      <vt:variant>
        <vt:i4>140</vt:i4>
      </vt:variant>
      <vt:variant>
        <vt:i4>0</vt:i4>
      </vt:variant>
      <vt:variant>
        <vt:i4>5</vt:i4>
      </vt:variant>
      <vt:variant>
        <vt:lpwstr/>
      </vt:variant>
      <vt:variant>
        <vt:lpwstr>_Toc157513319</vt:lpwstr>
      </vt:variant>
      <vt:variant>
        <vt:i4>1376308</vt:i4>
      </vt:variant>
      <vt:variant>
        <vt:i4>137</vt:i4>
      </vt:variant>
      <vt:variant>
        <vt:i4>0</vt:i4>
      </vt:variant>
      <vt:variant>
        <vt:i4>5</vt:i4>
      </vt:variant>
      <vt:variant>
        <vt:lpwstr/>
      </vt:variant>
      <vt:variant>
        <vt:lpwstr>_Toc157513318</vt:lpwstr>
      </vt:variant>
      <vt:variant>
        <vt:i4>1376308</vt:i4>
      </vt:variant>
      <vt:variant>
        <vt:i4>134</vt:i4>
      </vt:variant>
      <vt:variant>
        <vt:i4>0</vt:i4>
      </vt:variant>
      <vt:variant>
        <vt:i4>5</vt:i4>
      </vt:variant>
      <vt:variant>
        <vt:lpwstr/>
      </vt:variant>
      <vt:variant>
        <vt:lpwstr>_Toc157513317</vt:lpwstr>
      </vt:variant>
      <vt:variant>
        <vt:i4>1376308</vt:i4>
      </vt:variant>
      <vt:variant>
        <vt:i4>131</vt:i4>
      </vt:variant>
      <vt:variant>
        <vt:i4>0</vt:i4>
      </vt:variant>
      <vt:variant>
        <vt:i4>5</vt:i4>
      </vt:variant>
      <vt:variant>
        <vt:lpwstr/>
      </vt:variant>
      <vt:variant>
        <vt:lpwstr>_Toc157513316</vt:lpwstr>
      </vt:variant>
      <vt:variant>
        <vt:i4>1376308</vt:i4>
      </vt:variant>
      <vt:variant>
        <vt:i4>128</vt:i4>
      </vt:variant>
      <vt:variant>
        <vt:i4>0</vt:i4>
      </vt:variant>
      <vt:variant>
        <vt:i4>5</vt:i4>
      </vt:variant>
      <vt:variant>
        <vt:lpwstr/>
      </vt:variant>
      <vt:variant>
        <vt:lpwstr>_Toc157513315</vt:lpwstr>
      </vt:variant>
      <vt:variant>
        <vt:i4>1376308</vt:i4>
      </vt:variant>
      <vt:variant>
        <vt:i4>125</vt:i4>
      </vt:variant>
      <vt:variant>
        <vt:i4>0</vt:i4>
      </vt:variant>
      <vt:variant>
        <vt:i4>5</vt:i4>
      </vt:variant>
      <vt:variant>
        <vt:lpwstr/>
      </vt:variant>
      <vt:variant>
        <vt:lpwstr>_Toc157513314</vt:lpwstr>
      </vt:variant>
      <vt:variant>
        <vt:i4>1376308</vt:i4>
      </vt:variant>
      <vt:variant>
        <vt:i4>122</vt:i4>
      </vt:variant>
      <vt:variant>
        <vt:i4>0</vt:i4>
      </vt:variant>
      <vt:variant>
        <vt:i4>5</vt:i4>
      </vt:variant>
      <vt:variant>
        <vt:lpwstr/>
      </vt:variant>
      <vt:variant>
        <vt:lpwstr>_Toc157513313</vt:lpwstr>
      </vt:variant>
      <vt:variant>
        <vt:i4>1376308</vt:i4>
      </vt:variant>
      <vt:variant>
        <vt:i4>119</vt:i4>
      </vt:variant>
      <vt:variant>
        <vt:i4>0</vt:i4>
      </vt:variant>
      <vt:variant>
        <vt:i4>5</vt:i4>
      </vt:variant>
      <vt:variant>
        <vt:lpwstr/>
      </vt:variant>
      <vt:variant>
        <vt:lpwstr>_Toc157513312</vt:lpwstr>
      </vt:variant>
      <vt:variant>
        <vt:i4>1376308</vt:i4>
      </vt:variant>
      <vt:variant>
        <vt:i4>116</vt:i4>
      </vt:variant>
      <vt:variant>
        <vt:i4>0</vt:i4>
      </vt:variant>
      <vt:variant>
        <vt:i4>5</vt:i4>
      </vt:variant>
      <vt:variant>
        <vt:lpwstr/>
      </vt:variant>
      <vt:variant>
        <vt:lpwstr>_Toc157513311</vt:lpwstr>
      </vt:variant>
      <vt:variant>
        <vt:i4>1376308</vt:i4>
      </vt:variant>
      <vt:variant>
        <vt:i4>113</vt:i4>
      </vt:variant>
      <vt:variant>
        <vt:i4>0</vt:i4>
      </vt:variant>
      <vt:variant>
        <vt:i4>5</vt:i4>
      </vt:variant>
      <vt:variant>
        <vt:lpwstr/>
      </vt:variant>
      <vt:variant>
        <vt:lpwstr>_Toc157513310</vt:lpwstr>
      </vt:variant>
      <vt:variant>
        <vt:i4>1310772</vt:i4>
      </vt:variant>
      <vt:variant>
        <vt:i4>110</vt:i4>
      </vt:variant>
      <vt:variant>
        <vt:i4>0</vt:i4>
      </vt:variant>
      <vt:variant>
        <vt:i4>5</vt:i4>
      </vt:variant>
      <vt:variant>
        <vt:lpwstr/>
      </vt:variant>
      <vt:variant>
        <vt:lpwstr>_Toc157513309</vt:lpwstr>
      </vt:variant>
      <vt:variant>
        <vt:i4>1310772</vt:i4>
      </vt:variant>
      <vt:variant>
        <vt:i4>107</vt:i4>
      </vt:variant>
      <vt:variant>
        <vt:i4>0</vt:i4>
      </vt:variant>
      <vt:variant>
        <vt:i4>5</vt:i4>
      </vt:variant>
      <vt:variant>
        <vt:lpwstr/>
      </vt:variant>
      <vt:variant>
        <vt:lpwstr>_Toc157513308</vt:lpwstr>
      </vt:variant>
      <vt:variant>
        <vt:i4>1310772</vt:i4>
      </vt:variant>
      <vt:variant>
        <vt:i4>104</vt:i4>
      </vt:variant>
      <vt:variant>
        <vt:i4>0</vt:i4>
      </vt:variant>
      <vt:variant>
        <vt:i4>5</vt:i4>
      </vt:variant>
      <vt:variant>
        <vt:lpwstr/>
      </vt:variant>
      <vt:variant>
        <vt:lpwstr>_Toc157513307</vt:lpwstr>
      </vt:variant>
      <vt:variant>
        <vt:i4>1310772</vt:i4>
      </vt:variant>
      <vt:variant>
        <vt:i4>101</vt:i4>
      </vt:variant>
      <vt:variant>
        <vt:i4>0</vt:i4>
      </vt:variant>
      <vt:variant>
        <vt:i4>5</vt:i4>
      </vt:variant>
      <vt:variant>
        <vt:lpwstr/>
      </vt:variant>
      <vt:variant>
        <vt:lpwstr>_Toc157513306</vt:lpwstr>
      </vt:variant>
      <vt:variant>
        <vt:i4>1310772</vt:i4>
      </vt:variant>
      <vt:variant>
        <vt:i4>98</vt:i4>
      </vt:variant>
      <vt:variant>
        <vt:i4>0</vt:i4>
      </vt:variant>
      <vt:variant>
        <vt:i4>5</vt:i4>
      </vt:variant>
      <vt:variant>
        <vt:lpwstr/>
      </vt:variant>
      <vt:variant>
        <vt:lpwstr>_Toc157513305</vt:lpwstr>
      </vt:variant>
      <vt:variant>
        <vt:i4>1310772</vt:i4>
      </vt:variant>
      <vt:variant>
        <vt:i4>95</vt:i4>
      </vt:variant>
      <vt:variant>
        <vt:i4>0</vt:i4>
      </vt:variant>
      <vt:variant>
        <vt:i4>5</vt:i4>
      </vt:variant>
      <vt:variant>
        <vt:lpwstr/>
      </vt:variant>
      <vt:variant>
        <vt:lpwstr>_Toc157513304</vt:lpwstr>
      </vt:variant>
      <vt:variant>
        <vt:i4>1310772</vt:i4>
      </vt:variant>
      <vt:variant>
        <vt:i4>92</vt:i4>
      </vt:variant>
      <vt:variant>
        <vt:i4>0</vt:i4>
      </vt:variant>
      <vt:variant>
        <vt:i4>5</vt:i4>
      </vt:variant>
      <vt:variant>
        <vt:lpwstr/>
      </vt:variant>
      <vt:variant>
        <vt:lpwstr>_Toc157513303</vt:lpwstr>
      </vt:variant>
      <vt:variant>
        <vt:i4>1310772</vt:i4>
      </vt:variant>
      <vt:variant>
        <vt:i4>89</vt:i4>
      </vt:variant>
      <vt:variant>
        <vt:i4>0</vt:i4>
      </vt:variant>
      <vt:variant>
        <vt:i4>5</vt:i4>
      </vt:variant>
      <vt:variant>
        <vt:lpwstr/>
      </vt:variant>
      <vt:variant>
        <vt:lpwstr>_Toc157513302</vt:lpwstr>
      </vt:variant>
      <vt:variant>
        <vt:i4>1310772</vt:i4>
      </vt:variant>
      <vt:variant>
        <vt:i4>86</vt:i4>
      </vt:variant>
      <vt:variant>
        <vt:i4>0</vt:i4>
      </vt:variant>
      <vt:variant>
        <vt:i4>5</vt:i4>
      </vt:variant>
      <vt:variant>
        <vt:lpwstr/>
      </vt:variant>
      <vt:variant>
        <vt:lpwstr>_Toc157513301</vt:lpwstr>
      </vt:variant>
      <vt:variant>
        <vt:i4>1310772</vt:i4>
      </vt:variant>
      <vt:variant>
        <vt:i4>83</vt:i4>
      </vt:variant>
      <vt:variant>
        <vt:i4>0</vt:i4>
      </vt:variant>
      <vt:variant>
        <vt:i4>5</vt:i4>
      </vt:variant>
      <vt:variant>
        <vt:lpwstr/>
      </vt:variant>
      <vt:variant>
        <vt:lpwstr>_Toc157513300</vt:lpwstr>
      </vt:variant>
      <vt:variant>
        <vt:i4>1900597</vt:i4>
      </vt:variant>
      <vt:variant>
        <vt:i4>80</vt:i4>
      </vt:variant>
      <vt:variant>
        <vt:i4>0</vt:i4>
      </vt:variant>
      <vt:variant>
        <vt:i4>5</vt:i4>
      </vt:variant>
      <vt:variant>
        <vt:lpwstr/>
      </vt:variant>
      <vt:variant>
        <vt:lpwstr>_Toc157513299</vt:lpwstr>
      </vt:variant>
      <vt:variant>
        <vt:i4>1900597</vt:i4>
      </vt:variant>
      <vt:variant>
        <vt:i4>77</vt:i4>
      </vt:variant>
      <vt:variant>
        <vt:i4>0</vt:i4>
      </vt:variant>
      <vt:variant>
        <vt:i4>5</vt:i4>
      </vt:variant>
      <vt:variant>
        <vt:lpwstr/>
      </vt:variant>
      <vt:variant>
        <vt:lpwstr>_Toc157513298</vt:lpwstr>
      </vt:variant>
      <vt:variant>
        <vt:i4>1900597</vt:i4>
      </vt:variant>
      <vt:variant>
        <vt:i4>74</vt:i4>
      </vt:variant>
      <vt:variant>
        <vt:i4>0</vt:i4>
      </vt:variant>
      <vt:variant>
        <vt:i4>5</vt:i4>
      </vt:variant>
      <vt:variant>
        <vt:lpwstr/>
      </vt:variant>
      <vt:variant>
        <vt:lpwstr>_Toc157513297</vt:lpwstr>
      </vt:variant>
      <vt:variant>
        <vt:i4>1900597</vt:i4>
      </vt:variant>
      <vt:variant>
        <vt:i4>71</vt:i4>
      </vt:variant>
      <vt:variant>
        <vt:i4>0</vt:i4>
      </vt:variant>
      <vt:variant>
        <vt:i4>5</vt:i4>
      </vt:variant>
      <vt:variant>
        <vt:lpwstr/>
      </vt:variant>
      <vt:variant>
        <vt:lpwstr>_Toc157513296</vt:lpwstr>
      </vt:variant>
      <vt:variant>
        <vt:i4>1900597</vt:i4>
      </vt:variant>
      <vt:variant>
        <vt:i4>68</vt:i4>
      </vt:variant>
      <vt:variant>
        <vt:i4>0</vt:i4>
      </vt:variant>
      <vt:variant>
        <vt:i4>5</vt:i4>
      </vt:variant>
      <vt:variant>
        <vt:lpwstr/>
      </vt:variant>
      <vt:variant>
        <vt:lpwstr>_Toc157513295</vt:lpwstr>
      </vt:variant>
      <vt:variant>
        <vt:i4>1900597</vt:i4>
      </vt:variant>
      <vt:variant>
        <vt:i4>65</vt:i4>
      </vt:variant>
      <vt:variant>
        <vt:i4>0</vt:i4>
      </vt:variant>
      <vt:variant>
        <vt:i4>5</vt:i4>
      </vt:variant>
      <vt:variant>
        <vt:lpwstr/>
      </vt:variant>
      <vt:variant>
        <vt:lpwstr>_Toc157513294</vt:lpwstr>
      </vt:variant>
      <vt:variant>
        <vt:i4>1900597</vt:i4>
      </vt:variant>
      <vt:variant>
        <vt:i4>62</vt:i4>
      </vt:variant>
      <vt:variant>
        <vt:i4>0</vt:i4>
      </vt:variant>
      <vt:variant>
        <vt:i4>5</vt:i4>
      </vt:variant>
      <vt:variant>
        <vt:lpwstr/>
      </vt:variant>
      <vt:variant>
        <vt:lpwstr>_Toc157513293</vt:lpwstr>
      </vt:variant>
      <vt:variant>
        <vt:i4>1900597</vt:i4>
      </vt:variant>
      <vt:variant>
        <vt:i4>59</vt:i4>
      </vt:variant>
      <vt:variant>
        <vt:i4>0</vt:i4>
      </vt:variant>
      <vt:variant>
        <vt:i4>5</vt:i4>
      </vt:variant>
      <vt:variant>
        <vt:lpwstr/>
      </vt:variant>
      <vt:variant>
        <vt:lpwstr>_Toc157513292</vt:lpwstr>
      </vt:variant>
      <vt:variant>
        <vt:i4>1900597</vt:i4>
      </vt:variant>
      <vt:variant>
        <vt:i4>56</vt:i4>
      </vt:variant>
      <vt:variant>
        <vt:i4>0</vt:i4>
      </vt:variant>
      <vt:variant>
        <vt:i4>5</vt:i4>
      </vt:variant>
      <vt:variant>
        <vt:lpwstr/>
      </vt:variant>
      <vt:variant>
        <vt:lpwstr>_Toc157513291</vt:lpwstr>
      </vt:variant>
      <vt:variant>
        <vt:i4>1900597</vt:i4>
      </vt:variant>
      <vt:variant>
        <vt:i4>53</vt:i4>
      </vt:variant>
      <vt:variant>
        <vt:i4>0</vt:i4>
      </vt:variant>
      <vt:variant>
        <vt:i4>5</vt:i4>
      </vt:variant>
      <vt:variant>
        <vt:lpwstr/>
      </vt:variant>
      <vt:variant>
        <vt:lpwstr>_Toc157513290</vt:lpwstr>
      </vt:variant>
      <vt:variant>
        <vt:i4>1835061</vt:i4>
      </vt:variant>
      <vt:variant>
        <vt:i4>50</vt:i4>
      </vt:variant>
      <vt:variant>
        <vt:i4>0</vt:i4>
      </vt:variant>
      <vt:variant>
        <vt:i4>5</vt:i4>
      </vt:variant>
      <vt:variant>
        <vt:lpwstr/>
      </vt:variant>
      <vt:variant>
        <vt:lpwstr>_Toc157513289</vt:lpwstr>
      </vt:variant>
      <vt:variant>
        <vt:i4>1835061</vt:i4>
      </vt:variant>
      <vt:variant>
        <vt:i4>47</vt:i4>
      </vt:variant>
      <vt:variant>
        <vt:i4>0</vt:i4>
      </vt:variant>
      <vt:variant>
        <vt:i4>5</vt:i4>
      </vt:variant>
      <vt:variant>
        <vt:lpwstr/>
      </vt:variant>
      <vt:variant>
        <vt:lpwstr>_Toc157513288</vt:lpwstr>
      </vt:variant>
      <vt:variant>
        <vt:i4>1835061</vt:i4>
      </vt:variant>
      <vt:variant>
        <vt:i4>44</vt:i4>
      </vt:variant>
      <vt:variant>
        <vt:i4>0</vt:i4>
      </vt:variant>
      <vt:variant>
        <vt:i4>5</vt:i4>
      </vt:variant>
      <vt:variant>
        <vt:lpwstr/>
      </vt:variant>
      <vt:variant>
        <vt:lpwstr>_Toc157513287</vt:lpwstr>
      </vt:variant>
      <vt:variant>
        <vt:i4>1835061</vt:i4>
      </vt:variant>
      <vt:variant>
        <vt:i4>41</vt:i4>
      </vt:variant>
      <vt:variant>
        <vt:i4>0</vt:i4>
      </vt:variant>
      <vt:variant>
        <vt:i4>5</vt:i4>
      </vt:variant>
      <vt:variant>
        <vt:lpwstr/>
      </vt:variant>
      <vt:variant>
        <vt:lpwstr>_Toc157513286</vt:lpwstr>
      </vt:variant>
      <vt:variant>
        <vt:i4>1835061</vt:i4>
      </vt:variant>
      <vt:variant>
        <vt:i4>38</vt:i4>
      </vt:variant>
      <vt:variant>
        <vt:i4>0</vt:i4>
      </vt:variant>
      <vt:variant>
        <vt:i4>5</vt:i4>
      </vt:variant>
      <vt:variant>
        <vt:lpwstr/>
      </vt:variant>
      <vt:variant>
        <vt:lpwstr>_Toc157513285</vt:lpwstr>
      </vt:variant>
      <vt:variant>
        <vt:i4>1835061</vt:i4>
      </vt:variant>
      <vt:variant>
        <vt:i4>35</vt:i4>
      </vt:variant>
      <vt:variant>
        <vt:i4>0</vt:i4>
      </vt:variant>
      <vt:variant>
        <vt:i4>5</vt:i4>
      </vt:variant>
      <vt:variant>
        <vt:lpwstr/>
      </vt:variant>
      <vt:variant>
        <vt:lpwstr>_Toc157513284</vt:lpwstr>
      </vt:variant>
      <vt:variant>
        <vt:i4>1835061</vt:i4>
      </vt:variant>
      <vt:variant>
        <vt:i4>32</vt:i4>
      </vt:variant>
      <vt:variant>
        <vt:i4>0</vt:i4>
      </vt:variant>
      <vt:variant>
        <vt:i4>5</vt:i4>
      </vt:variant>
      <vt:variant>
        <vt:lpwstr/>
      </vt:variant>
      <vt:variant>
        <vt:lpwstr>_Toc157513283</vt:lpwstr>
      </vt:variant>
      <vt:variant>
        <vt:i4>1835061</vt:i4>
      </vt:variant>
      <vt:variant>
        <vt:i4>29</vt:i4>
      </vt:variant>
      <vt:variant>
        <vt:i4>0</vt:i4>
      </vt:variant>
      <vt:variant>
        <vt:i4>5</vt:i4>
      </vt:variant>
      <vt:variant>
        <vt:lpwstr/>
      </vt:variant>
      <vt:variant>
        <vt:lpwstr>_Toc157513282</vt:lpwstr>
      </vt:variant>
      <vt:variant>
        <vt:i4>1835061</vt:i4>
      </vt:variant>
      <vt:variant>
        <vt:i4>26</vt:i4>
      </vt:variant>
      <vt:variant>
        <vt:i4>0</vt:i4>
      </vt:variant>
      <vt:variant>
        <vt:i4>5</vt:i4>
      </vt:variant>
      <vt:variant>
        <vt:lpwstr/>
      </vt:variant>
      <vt:variant>
        <vt:lpwstr>_Toc157513281</vt:lpwstr>
      </vt:variant>
      <vt:variant>
        <vt:i4>1835061</vt:i4>
      </vt:variant>
      <vt:variant>
        <vt:i4>23</vt:i4>
      </vt:variant>
      <vt:variant>
        <vt:i4>0</vt:i4>
      </vt:variant>
      <vt:variant>
        <vt:i4>5</vt:i4>
      </vt:variant>
      <vt:variant>
        <vt:lpwstr/>
      </vt:variant>
      <vt:variant>
        <vt:lpwstr>_Toc157513280</vt:lpwstr>
      </vt:variant>
      <vt:variant>
        <vt:i4>1245237</vt:i4>
      </vt:variant>
      <vt:variant>
        <vt:i4>20</vt:i4>
      </vt:variant>
      <vt:variant>
        <vt:i4>0</vt:i4>
      </vt:variant>
      <vt:variant>
        <vt:i4>5</vt:i4>
      </vt:variant>
      <vt:variant>
        <vt:lpwstr/>
      </vt:variant>
      <vt:variant>
        <vt:lpwstr>_Toc157513279</vt:lpwstr>
      </vt:variant>
      <vt:variant>
        <vt:i4>1245237</vt:i4>
      </vt:variant>
      <vt:variant>
        <vt:i4>17</vt:i4>
      </vt:variant>
      <vt:variant>
        <vt:i4>0</vt:i4>
      </vt:variant>
      <vt:variant>
        <vt:i4>5</vt:i4>
      </vt:variant>
      <vt:variant>
        <vt:lpwstr/>
      </vt:variant>
      <vt:variant>
        <vt:lpwstr>_Toc157513278</vt:lpwstr>
      </vt:variant>
      <vt:variant>
        <vt:i4>1245237</vt:i4>
      </vt:variant>
      <vt:variant>
        <vt:i4>14</vt:i4>
      </vt:variant>
      <vt:variant>
        <vt:i4>0</vt:i4>
      </vt:variant>
      <vt:variant>
        <vt:i4>5</vt:i4>
      </vt:variant>
      <vt:variant>
        <vt:lpwstr/>
      </vt:variant>
      <vt:variant>
        <vt:lpwstr>_Toc157513277</vt:lpwstr>
      </vt:variant>
      <vt:variant>
        <vt:i4>1245237</vt:i4>
      </vt:variant>
      <vt:variant>
        <vt:i4>11</vt:i4>
      </vt:variant>
      <vt:variant>
        <vt:i4>0</vt:i4>
      </vt:variant>
      <vt:variant>
        <vt:i4>5</vt:i4>
      </vt:variant>
      <vt:variant>
        <vt:lpwstr/>
      </vt:variant>
      <vt:variant>
        <vt:lpwstr>_Toc157513276</vt:lpwstr>
      </vt:variant>
      <vt:variant>
        <vt:i4>1245237</vt:i4>
      </vt:variant>
      <vt:variant>
        <vt:i4>8</vt:i4>
      </vt:variant>
      <vt:variant>
        <vt:i4>0</vt:i4>
      </vt:variant>
      <vt:variant>
        <vt:i4>5</vt:i4>
      </vt:variant>
      <vt:variant>
        <vt:lpwstr/>
      </vt:variant>
      <vt:variant>
        <vt:lpwstr>_Toc157513275</vt:lpwstr>
      </vt:variant>
      <vt:variant>
        <vt:i4>1245237</vt:i4>
      </vt:variant>
      <vt:variant>
        <vt:i4>5</vt:i4>
      </vt:variant>
      <vt:variant>
        <vt:i4>0</vt:i4>
      </vt:variant>
      <vt:variant>
        <vt:i4>5</vt:i4>
      </vt:variant>
      <vt:variant>
        <vt:lpwstr/>
      </vt:variant>
      <vt:variant>
        <vt:lpwstr>_Toc157513274</vt:lpwstr>
      </vt:variant>
      <vt:variant>
        <vt:i4>1245237</vt:i4>
      </vt:variant>
      <vt:variant>
        <vt:i4>2</vt:i4>
      </vt:variant>
      <vt:variant>
        <vt:i4>0</vt:i4>
      </vt:variant>
      <vt:variant>
        <vt:i4>5</vt:i4>
      </vt:variant>
      <vt:variant>
        <vt:lpwstr/>
      </vt:variant>
      <vt:variant>
        <vt:lpwstr>_Toc157513273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Health Clinic Section II</dc:title>
  <dc:subject/>
  <dc:creator/>
  <cp:keywords/>
  <cp:lastModifiedBy/>
  <cp:revision>1</cp:revision>
  <dcterms:created xsi:type="dcterms:W3CDTF">2025-05-28T16:37:00Z</dcterms:created>
  <dcterms:modified xsi:type="dcterms:W3CDTF">2025-06-30T12:34:00Z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